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A3075" w14:textId="20F120A9" w:rsidR="002F718F" w:rsidRDefault="000027AC" w:rsidP="002F718F">
      <w:pPr>
        <w:pStyle w:val="Heading1"/>
      </w:pPr>
      <w:r>
        <w:rPr>
          <w:noProof/>
          <w:lang w:eastAsia="en-GB"/>
        </w:rPr>
        <w:drawing>
          <wp:anchor distT="0" distB="0" distL="114300" distR="114300" simplePos="0" relativeHeight="251659264" behindDoc="0" locked="0" layoutInCell="1" allowOverlap="1" wp14:anchorId="5D7EB0E9" wp14:editId="2C6E8A69">
            <wp:simplePos x="0" y="0"/>
            <wp:positionH relativeFrom="margin">
              <wp:align>right</wp:align>
            </wp:positionH>
            <wp:positionV relativeFrom="topMargin">
              <wp:align>bottom</wp:align>
            </wp:positionV>
            <wp:extent cx="2699385" cy="367665"/>
            <wp:effectExtent l="0" t="0" r="5715" b="0"/>
            <wp:wrapSquare wrapText="bothSides"/>
            <wp:docPr id="2" name="Picture 2" descr="C:\Users\ennism\Box Sync\LUSU 2016 logo\LUSU 2016 logo\LUSU2016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nism\Box Sync\LUSU 2016 logo\LUSU 2016 logo\LUSU2016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9385" cy="367665"/>
                    </a:xfrm>
                    <a:prstGeom prst="rect">
                      <a:avLst/>
                    </a:prstGeom>
                    <a:noFill/>
                    <a:ln>
                      <a:noFill/>
                    </a:ln>
                  </pic:spPr>
                </pic:pic>
              </a:graphicData>
            </a:graphic>
          </wp:anchor>
        </w:drawing>
      </w:r>
      <w:r w:rsidR="00CF3F46">
        <w:t xml:space="preserve"> </w:t>
      </w:r>
      <w:r w:rsidR="002F718F">
        <w:t>Risk Assessment</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0"/>
        <w:gridCol w:w="10674"/>
      </w:tblGrid>
      <w:tr w:rsidR="00CA7F58" w:rsidRPr="00CA7F58" w14:paraId="7D9E33AC" w14:textId="77777777" w:rsidTr="00CA7F58">
        <w:trPr>
          <w:trHeight w:val="266"/>
        </w:trPr>
        <w:tc>
          <w:tcPr>
            <w:tcW w:w="14174" w:type="dxa"/>
            <w:gridSpan w:val="2"/>
            <w:tcBorders>
              <w:bottom w:val="single" w:sz="4" w:space="0" w:color="auto"/>
            </w:tcBorders>
            <w:shd w:val="clear" w:color="auto" w:fill="8C8C8C"/>
          </w:tcPr>
          <w:p w14:paraId="1FB1A89C" w14:textId="77777777" w:rsidR="00CA7F58" w:rsidRPr="006360AB" w:rsidRDefault="00CA7F58" w:rsidP="006360AB">
            <w:pPr>
              <w:pStyle w:val="Heading2"/>
              <w:rPr>
                <w:color w:val="FFFFFF" w:themeColor="background1"/>
              </w:rPr>
            </w:pPr>
            <w:r w:rsidRPr="006360AB">
              <w:rPr>
                <w:color w:val="FFFFFF" w:themeColor="background1"/>
              </w:rPr>
              <w:t>Details</w:t>
            </w:r>
          </w:p>
        </w:tc>
      </w:tr>
      <w:tr w:rsidR="00F2171D" w:rsidRPr="00CA7F58" w14:paraId="572DD803" w14:textId="77777777" w:rsidTr="00941359">
        <w:trPr>
          <w:trHeight w:val="352"/>
        </w:trPr>
        <w:tc>
          <w:tcPr>
            <w:tcW w:w="3500" w:type="dxa"/>
            <w:tcBorders>
              <w:bottom w:val="single" w:sz="4" w:space="0" w:color="auto"/>
            </w:tcBorders>
            <w:shd w:val="clear" w:color="auto" w:fill="auto"/>
          </w:tcPr>
          <w:p w14:paraId="393146DE" w14:textId="77777777" w:rsidR="00F2171D" w:rsidRPr="00CA7F58" w:rsidRDefault="00F2171D" w:rsidP="009569D2">
            <w:r>
              <w:t>Event</w:t>
            </w:r>
            <w:r w:rsidR="00384C4B">
              <w:t>/Project</w:t>
            </w:r>
            <w:r>
              <w:t xml:space="preserve"> Name</w:t>
            </w:r>
          </w:p>
        </w:tc>
        <w:tc>
          <w:tcPr>
            <w:tcW w:w="10674" w:type="dxa"/>
            <w:tcBorders>
              <w:bottom w:val="single" w:sz="4" w:space="0" w:color="auto"/>
            </w:tcBorders>
            <w:shd w:val="clear" w:color="auto" w:fill="auto"/>
          </w:tcPr>
          <w:p w14:paraId="32789661" w14:textId="05335061" w:rsidR="00F2171D" w:rsidRPr="00CA7F58" w:rsidRDefault="00D95532" w:rsidP="00941359">
            <w:r>
              <w:t>Outdoor Training</w:t>
            </w:r>
          </w:p>
        </w:tc>
      </w:tr>
      <w:tr w:rsidR="00F2171D" w:rsidRPr="00CA7F58" w14:paraId="46545875" w14:textId="77777777" w:rsidTr="00941359">
        <w:trPr>
          <w:trHeight w:val="318"/>
        </w:trPr>
        <w:tc>
          <w:tcPr>
            <w:tcW w:w="3500" w:type="dxa"/>
            <w:tcBorders>
              <w:bottom w:val="single" w:sz="4" w:space="0" w:color="auto"/>
            </w:tcBorders>
            <w:shd w:val="clear" w:color="auto" w:fill="auto"/>
          </w:tcPr>
          <w:p w14:paraId="14C4BD97" w14:textId="77777777" w:rsidR="00F2171D" w:rsidRDefault="00384C4B" w:rsidP="009569D2">
            <w:r>
              <w:t>Group</w:t>
            </w:r>
          </w:p>
        </w:tc>
        <w:tc>
          <w:tcPr>
            <w:tcW w:w="10674" w:type="dxa"/>
            <w:tcBorders>
              <w:bottom w:val="single" w:sz="4" w:space="0" w:color="auto"/>
            </w:tcBorders>
            <w:shd w:val="clear" w:color="auto" w:fill="auto"/>
          </w:tcPr>
          <w:p w14:paraId="5AA9FCCE" w14:textId="227855CC" w:rsidR="00F2171D" w:rsidRDefault="00812DBD" w:rsidP="00941359">
            <w:r>
              <w:t>Lancaster University Handball Club</w:t>
            </w:r>
          </w:p>
        </w:tc>
      </w:tr>
      <w:tr w:rsidR="00F2171D" w:rsidRPr="00CA7F58" w14:paraId="28C37083" w14:textId="77777777" w:rsidTr="00941359">
        <w:trPr>
          <w:trHeight w:val="435"/>
        </w:trPr>
        <w:tc>
          <w:tcPr>
            <w:tcW w:w="3500" w:type="dxa"/>
            <w:tcBorders>
              <w:bottom w:val="single" w:sz="4" w:space="0" w:color="auto"/>
            </w:tcBorders>
            <w:shd w:val="clear" w:color="auto" w:fill="auto"/>
          </w:tcPr>
          <w:p w14:paraId="2CD25061" w14:textId="020A8C12" w:rsidR="00F2171D" w:rsidRPr="00CA7F58" w:rsidRDefault="00F2171D" w:rsidP="009569D2">
            <w:r>
              <w:t>Risk Asses</w:t>
            </w:r>
            <w:r w:rsidRPr="00CA7F58">
              <w:t>sment Date</w:t>
            </w:r>
          </w:p>
        </w:tc>
        <w:tc>
          <w:tcPr>
            <w:tcW w:w="10674" w:type="dxa"/>
            <w:tcBorders>
              <w:bottom w:val="single" w:sz="4" w:space="0" w:color="auto"/>
            </w:tcBorders>
            <w:shd w:val="clear" w:color="auto" w:fill="auto"/>
          </w:tcPr>
          <w:p w14:paraId="1B6264D8" w14:textId="2BB89A10" w:rsidR="00F2171D" w:rsidRPr="00CA7F58" w:rsidRDefault="00032845" w:rsidP="00941359">
            <w:r>
              <w:t>29.03</w:t>
            </w:r>
            <w:r w:rsidR="00812DBD">
              <w:t>.202</w:t>
            </w:r>
            <w:r>
              <w:t>1</w:t>
            </w:r>
          </w:p>
        </w:tc>
      </w:tr>
      <w:tr w:rsidR="00CA7F58" w:rsidRPr="00CA7F58" w14:paraId="1FD99478" w14:textId="77777777" w:rsidTr="00CA7F58">
        <w:trPr>
          <w:trHeight w:val="157"/>
        </w:trPr>
        <w:tc>
          <w:tcPr>
            <w:tcW w:w="14174" w:type="dxa"/>
            <w:gridSpan w:val="2"/>
            <w:shd w:val="clear" w:color="auto" w:fill="A6A6A6"/>
          </w:tcPr>
          <w:p w14:paraId="6CC01459" w14:textId="77777777" w:rsidR="00CA7F58" w:rsidRPr="006360AB" w:rsidRDefault="00CA7F58" w:rsidP="006360AB">
            <w:pPr>
              <w:pStyle w:val="Heading2"/>
              <w:rPr>
                <w:color w:val="FFFFFF" w:themeColor="background1"/>
              </w:rPr>
            </w:pPr>
            <w:r w:rsidRPr="006360AB">
              <w:rPr>
                <w:color w:val="FFFFFF" w:themeColor="background1"/>
              </w:rPr>
              <w:t>Ongoing Assessment</w:t>
            </w:r>
          </w:p>
        </w:tc>
      </w:tr>
      <w:tr w:rsidR="00CA7F58" w:rsidRPr="00CA7F58" w14:paraId="7ADDF8EE" w14:textId="77777777" w:rsidTr="00CA7F58">
        <w:trPr>
          <w:trHeight w:val="1080"/>
        </w:trPr>
        <w:tc>
          <w:tcPr>
            <w:tcW w:w="14174" w:type="dxa"/>
            <w:gridSpan w:val="2"/>
            <w:shd w:val="clear" w:color="auto" w:fill="auto"/>
            <w:vAlign w:val="center"/>
          </w:tcPr>
          <w:p w14:paraId="79217610" w14:textId="77777777" w:rsidR="00CA7F58" w:rsidRPr="00CA7F58" w:rsidRDefault="00CA7F58" w:rsidP="006360AB">
            <w:pPr>
              <w:rPr>
                <w:lang w:val="en-US"/>
              </w:rPr>
            </w:pPr>
            <w:r w:rsidRPr="00CA7F58">
              <w:rPr>
                <w:lang w:val="en-US"/>
              </w:rPr>
              <w:t xml:space="preserve">The Risk Assessment process </w:t>
            </w:r>
            <w:r w:rsidRPr="00CA7F58">
              <w:rPr>
                <w:u w:val="single"/>
                <w:lang w:val="en-US"/>
              </w:rPr>
              <w:t>must</w:t>
            </w:r>
            <w:r w:rsidRPr="00CA7F58">
              <w:rPr>
                <w:lang w:val="en-US"/>
              </w:rPr>
              <w:t xml:space="preserve"> be ‘on-going’ and ‘dynamic’.</w:t>
            </w:r>
          </w:p>
          <w:p w14:paraId="13BB460A" w14:textId="77777777" w:rsidR="00CA7F58" w:rsidRPr="00CA7F58" w:rsidRDefault="00CA7F58" w:rsidP="006360AB">
            <w:r w:rsidRPr="00CA7F58">
              <w:rPr>
                <w:lang w:val="en-US"/>
              </w:rPr>
              <w:t xml:space="preserve">In other words, professional </w:t>
            </w:r>
            <w:r w:rsidRPr="00CA7F58">
              <w:t>judgements</w:t>
            </w:r>
            <w:r w:rsidRPr="00CA7F58">
              <w:rPr>
                <w:lang w:val="en-US"/>
              </w:rPr>
              <w:t xml:space="preserve"> and decisions regarding safety will need to be made </w:t>
            </w:r>
            <w:r w:rsidRPr="00CA7F58">
              <w:rPr>
                <w:u w:val="single"/>
                <w:lang w:val="en-US"/>
              </w:rPr>
              <w:t>during</w:t>
            </w:r>
            <w:r w:rsidRPr="00CA7F58">
              <w:rPr>
                <w:lang w:val="en-US"/>
              </w:rPr>
              <w:t xml:space="preserve"> the activity. </w:t>
            </w:r>
            <w:r w:rsidRPr="00CA7F58">
              <w:t xml:space="preserve"> If the control measures aren’t sufficient, the activity must not proceed.</w:t>
            </w:r>
          </w:p>
          <w:p w14:paraId="127ABBC9" w14:textId="77777777" w:rsidR="00CA7F58" w:rsidRPr="00CA7F58" w:rsidRDefault="00CA7F58" w:rsidP="006360AB">
            <w:r w:rsidRPr="00CA7F58">
              <w:t>All personnel involved with the running of the event must receive very clear guidance and instructions for the management of the event and be very clear about their own roles and responsibilities for each aspect of the event and carry these out under the guidance given.</w:t>
            </w:r>
          </w:p>
          <w:p w14:paraId="0982D2CF" w14:textId="77777777" w:rsidR="00CA7F58" w:rsidRPr="00CA7F58" w:rsidRDefault="00CA7F58" w:rsidP="006360AB">
            <w:r w:rsidRPr="00CA7F58">
              <w:t>The whole team must be told that under no circumstances are they to admit liability in case of any accidents; all incidents or questions involving insurance must be referred to LUSU the next day.</w:t>
            </w:r>
          </w:p>
        </w:tc>
      </w:tr>
    </w:tbl>
    <w:p w14:paraId="67038C36" w14:textId="1EDA319E" w:rsidR="00915436" w:rsidRDefault="007D0B34" w:rsidP="006360AB">
      <w:pPr>
        <w:spacing w:after="0"/>
      </w:pPr>
      <w:r>
        <w:t xml:space="preserve">This risk assessment has been written following official government and national governing body advice. Currently England Handball supports, under their Return to Play Protocols, </w:t>
      </w:r>
      <w:r w:rsidR="00276349">
        <w:t>a return to full training</w:t>
      </w:r>
      <w:r w:rsidR="00D95532">
        <w:t xml:space="preserve"> outdoors</w:t>
      </w:r>
      <w:r w:rsidR="00276349">
        <w:t xml:space="preserve">, </w:t>
      </w:r>
      <w:r w:rsidR="00032845">
        <w:t>with no official restrictions on numbers</w:t>
      </w:r>
      <w:r w:rsidR="00670A52">
        <w:t>;</w:t>
      </w:r>
      <w:r w:rsidR="00032845">
        <w:t xml:space="preserve"> however competition </w:t>
      </w:r>
      <w:r w:rsidR="001B115E">
        <w:t xml:space="preserve">with external teams </w:t>
      </w:r>
      <w:r w:rsidR="00032845">
        <w:t>is not currently approved</w:t>
      </w:r>
      <w:r w:rsidR="0008704D">
        <w:t xml:space="preserve">: </w:t>
      </w:r>
      <w:hyperlink r:id="rId9" w:history="1">
        <w:r w:rsidR="0008704D" w:rsidRPr="00231A3A">
          <w:rPr>
            <w:rStyle w:val="Hyperlink"/>
          </w:rPr>
          <w:t>https://www.englandhandball.com/play-the-game/covid-19-return-to-play-protocols</w:t>
        </w:r>
      </w:hyperlink>
      <w:r w:rsidR="0008704D">
        <w:t xml:space="preserve">. </w:t>
      </w:r>
    </w:p>
    <w:p w14:paraId="06CF17B1" w14:textId="3FDD9B44" w:rsidR="00915436" w:rsidRDefault="0008704D" w:rsidP="006360AB">
      <w:pPr>
        <w:spacing w:after="0"/>
      </w:pPr>
      <w:r>
        <w:t xml:space="preserve">NHS Track and Trace will be followed with consideration to GDPR regulations and the following government document provided by England Handball: </w:t>
      </w:r>
      <w:hyperlink r:id="rId10" w:history="1">
        <w:r w:rsidRPr="00231A3A">
          <w:rPr>
            <w:rStyle w:val="Hyperlink"/>
          </w:rPr>
          <w:t>https://www.gov.uk/guidance/nhs-test-and-trace-how-it-works</w:t>
        </w:r>
      </w:hyperlink>
      <w:r>
        <w:t>.</w:t>
      </w:r>
      <w:r w:rsidR="00E52721">
        <w:t xml:space="preserve"> Health, Welfare and Safety Officers are also familiar with the following guidance for first responders: </w:t>
      </w:r>
      <w:hyperlink r:id="rId11" w:history="1">
        <w:r w:rsidR="00E52721" w:rsidRPr="00231A3A">
          <w:rPr>
            <w:rStyle w:val="Hyperlink"/>
          </w:rPr>
          <w:t>https://www.gov.uk/government/publications/novel-coronavirus-2019-ncov-interim-guidance-for-first-responders/interim-guidance-for-first-responders-and-others-in-close-contact-with-symptomatic-people-with-potential-2019-ncov</w:t>
        </w:r>
      </w:hyperlink>
      <w:r w:rsidR="00E52721">
        <w:t xml:space="preserve">. </w:t>
      </w:r>
      <w:r w:rsidR="00276349">
        <w:t xml:space="preserve">As a requirement by England Handball both Health, Welfare and Safety Officers </w:t>
      </w:r>
      <w:r w:rsidR="00670A52">
        <w:t xml:space="preserve">and the President </w:t>
      </w:r>
      <w:r w:rsidR="00276349">
        <w:t xml:space="preserve">will incorporate the role of ‘COVID-19 Officer’ to take responsibility for implementing Return-to-Play Handball guidance. </w:t>
      </w:r>
    </w:p>
    <w:p w14:paraId="49D13D6E" w14:textId="0E26EFED" w:rsidR="007D0B34" w:rsidRDefault="00E52721" w:rsidP="006360AB">
      <w:pPr>
        <w:spacing w:after="0"/>
      </w:pPr>
      <w:r>
        <w:t>Over the forthcoming period</w:t>
      </w:r>
      <w:r w:rsidR="0008704D">
        <w:t>, the Executive will continue to closely monitor all updates given regarding to changes in COVID-19 regulations. The following channels Lancaster University Students’ Union, facility providers, Lancaster University, Local Authority and Government guidance will be strictly monitored but not limited to the above</w:t>
      </w:r>
      <w:r w:rsidR="000B2291">
        <w:t xml:space="preserve"> channels</w:t>
      </w:r>
      <w:r w:rsidR="0008704D">
        <w:t xml:space="preserve">. As a result, any change in guidance given or change in circumstances for </w:t>
      </w:r>
      <w:r w:rsidR="0008704D">
        <w:lastRenderedPageBreak/>
        <w:t>Lancaster University Handball Club, the following Risk Assessment will be updated accordingly, promptly and submitted to Lancaster University Students’ Union for reappraisal</w:t>
      </w:r>
      <w:r>
        <w:t>.</w:t>
      </w:r>
    </w:p>
    <w:p w14:paraId="746DACB6" w14:textId="77777777" w:rsidR="00276349" w:rsidRDefault="00276349" w:rsidP="006360AB">
      <w:pPr>
        <w:spacing w:after="0"/>
      </w:pPr>
    </w:p>
    <w:tbl>
      <w:tblPr>
        <w:tblW w:w="152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3"/>
        <w:gridCol w:w="2127"/>
        <w:gridCol w:w="1560"/>
        <w:gridCol w:w="5389"/>
        <w:gridCol w:w="680"/>
        <w:gridCol w:w="680"/>
        <w:gridCol w:w="680"/>
        <w:gridCol w:w="2411"/>
      </w:tblGrid>
      <w:tr w:rsidR="00725286" w:rsidRPr="00BE6551" w14:paraId="7D5F722E" w14:textId="77777777" w:rsidTr="008F0A75">
        <w:trPr>
          <w:cantSplit/>
          <w:trHeight w:val="1134"/>
          <w:tblHeader/>
        </w:trPr>
        <w:tc>
          <w:tcPr>
            <w:tcW w:w="1713" w:type="dxa"/>
            <w:tcBorders>
              <w:bottom w:val="single" w:sz="4" w:space="0" w:color="auto"/>
            </w:tcBorders>
            <w:shd w:val="clear" w:color="auto" w:fill="808080" w:themeFill="background1" w:themeFillShade="80"/>
          </w:tcPr>
          <w:p w14:paraId="166F99EC" w14:textId="2CD86497" w:rsidR="00725286" w:rsidRPr="00BE6551" w:rsidRDefault="00725286" w:rsidP="008B2DCF">
            <w:pPr>
              <w:pStyle w:val="Heading2"/>
              <w:spacing w:after="60"/>
              <w:rPr>
                <w:color w:val="FFFFFF" w:themeColor="background1"/>
                <w:sz w:val="20"/>
                <w:szCs w:val="20"/>
              </w:rPr>
            </w:pPr>
            <w:r w:rsidRPr="00BE6551">
              <w:rPr>
                <w:color w:val="FFFFFF" w:themeColor="background1"/>
                <w:sz w:val="20"/>
                <w:szCs w:val="20"/>
              </w:rPr>
              <w:t>Hazard</w:t>
            </w:r>
          </w:p>
        </w:tc>
        <w:tc>
          <w:tcPr>
            <w:tcW w:w="2127" w:type="dxa"/>
            <w:tcBorders>
              <w:bottom w:val="single" w:sz="4" w:space="0" w:color="auto"/>
            </w:tcBorders>
            <w:shd w:val="clear" w:color="auto" w:fill="808080" w:themeFill="background1" w:themeFillShade="80"/>
          </w:tcPr>
          <w:p w14:paraId="5270B69E" w14:textId="77777777" w:rsidR="00725286" w:rsidRPr="00BE6551" w:rsidRDefault="00725286" w:rsidP="008B2DCF">
            <w:pPr>
              <w:pStyle w:val="Heading2"/>
              <w:spacing w:after="60"/>
              <w:rPr>
                <w:color w:val="FFFFFF" w:themeColor="background1"/>
                <w:sz w:val="20"/>
                <w:szCs w:val="20"/>
              </w:rPr>
            </w:pPr>
            <w:r w:rsidRPr="00BE6551">
              <w:rPr>
                <w:color w:val="FFFFFF" w:themeColor="background1"/>
                <w:sz w:val="20"/>
                <w:szCs w:val="20"/>
              </w:rPr>
              <w:t>What are the risks &amp; potential injuries?</w:t>
            </w:r>
          </w:p>
        </w:tc>
        <w:tc>
          <w:tcPr>
            <w:tcW w:w="1560" w:type="dxa"/>
            <w:tcBorders>
              <w:bottom w:val="single" w:sz="4" w:space="0" w:color="auto"/>
            </w:tcBorders>
            <w:shd w:val="clear" w:color="auto" w:fill="808080" w:themeFill="background1" w:themeFillShade="80"/>
          </w:tcPr>
          <w:p w14:paraId="491ABAF7" w14:textId="77777777" w:rsidR="00725286" w:rsidRPr="00BE6551" w:rsidRDefault="00725286" w:rsidP="008B2DCF">
            <w:pPr>
              <w:pStyle w:val="Heading2"/>
              <w:spacing w:after="60"/>
              <w:rPr>
                <w:color w:val="FFFFFF" w:themeColor="background1"/>
                <w:sz w:val="20"/>
                <w:szCs w:val="20"/>
              </w:rPr>
            </w:pPr>
            <w:r w:rsidRPr="00BE6551">
              <w:rPr>
                <w:color w:val="FFFFFF" w:themeColor="background1"/>
                <w:sz w:val="20"/>
                <w:szCs w:val="20"/>
              </w:rPr>
              <w:t>Who is at risk?</w:t>
            </w:r>
          </w:p>
        </w:tc>
        <w:tc>
          <w:tcPr>
            <w:tcW w:w="5389" w:type="dxa"/>
            <w:tcBorders>
              <w:bottom w:val="single" w:sz="4" w:space="0" w:color="auto"/>
            </w:tcBorders>
            <w:shd w:val="clear" w:color="auto" w:fill="808080" w:themeFill="background1" w:themeFillShade="80"/>
          </w:tcPr>
          <w:p w14:paraId="21838154" w14:textId="77777777" w:rsidR="00725286" w:rsidRPr="00BE6551" w:rsidRDefault="00725286" w:rsidP="008B2DCF">
            <w:pPr>
              <w:pStyle w:val="Heading2"/>
              <w:spacing w:after="60"/>
              <w:rPr>
                <w:color w:val="FFFFFF" w:themeColor="background1"/>
                <w:sz w:val="20"/>
                <w:szCs w:val="20"/>
              </w:rPr>
            </w:pPr>
            <w:r w:rsidRPr="00BE6551">
              <w:rPr>
                <w:color w:val="FFFFFF" w:themeColor="background1"/>
                <w:sz w:val="20"/>
                <w:szCs w:val="20"/>
              </w:rPr>
              <w:t>What are the controls and actions?</w:t>
            </w:r>
          </w:p>
          <w:p w14:paraId="4D05470F" w14:textId="77777777" w:rsidR="00725286" w:rsidRPr="00BE6551" w:rsidRDefault="00725286" w:rsidP="008B2DCF">
            <w:pPr>
              <w:pStyle w:val="Heading2"/>
              <w:spacing w:after="60"/>
              <w:rPr>
                <w:color w:val="FFFFFF" w:themeColor="background1"/>
                <w:sz w:val="20"/>
                <w:szCs w:val="20"/>
              </w:rPr>
            </w:pPr>
            <w:r w:rsidRPr="00BE6551">
              <w:rPr>
                <w:color w:val="FFFFFF" w:themeColor="background1"/>
                <w:sz w:val="20"/>
                <w:szCs w:val="20"/>
              </w:rPr>
              <w:t>(use numbers)</w:t>
            </w:r>
          </w:p>
        </w:tc>
        <w:tc>
          <w:tcPr>
            <w:tcW w:w="680" w:type="dxa"/>
            <w:tcBorders>
              <w:bottom w:val="single" w:sz="4" w:space="0" w:color="auto"/>
            </w:tcBorders>
            <w:shd w:val="clear" w:color="auto" w:fill="808080" w:themeFill="background1" w:themeFillShade="80"/>
            <w:textDirection w:val="btLr"/>
          </w:tcPr>
          <w:p w14:paraId="5E83F898" w14:textId="77777777" w:rsidR="00725286" w:rsidRPr="00BE6551" w:rsidRDefault="00725286" w:rsidP="008B2DCF">
            <w:pPr>
              <w:pStyle w:val="Heading2"/>
              <w:spacing w:after="60"/>
              <w:ind w:left="113" w:right="113"/>
              <w:rPr>
                <w:color w:val="FFFFFF" w:themeColor="background1"/>
                <w:sz w:val="14"/>
                <w:szCs w:val="14"/>
              </w:rPr>
            </w:pPr>
            <w:r w:rsidRPr="00BE6551">
              <w:rPr>
                <w:color w:val="FFFFFF" w:themeColor="background1"/>
                <w:sz w:val="14"/>
                <w:szCs w:val="14"/>
              </w:rPr>
              <w:t>Controlled Severity</w:t>
            </w:r>
          </w:p>
        </w:tc>
        <w:tc>
          <w:tcPr>
            <w:tcW w:w="680" w:type="dxa"/>
            <w:tcBorders>
              <w:bottom w:val="single" w:sz="4" w:space="0" w:color="auto"/>
            </w:tcBorders>
            <w:shd w:val="clear" w:color="auto" w:fill="808080" w:themeFill="background1" w:themeFillShade="80"/>
            <w:textDirection w:val="btLr"/>
          </w:tcPr>
          <w:p w14:paraId="07E4B983" w14:textId="77777777" w:rsidR="00725286" w:rsidRPr="00BE6551" w:rsidRDefault="00725286" w:rsidP="008B2DCF">
            <w:pPr>
              <w:pStyle w:val="Heading2"/>
              <w:spacing w:after="60"/>
              <w:ind w:left="113" w:right="113"/>
              <w:rPr>
                <w:color w:val="FFFFFF" w:themeColor="background1"/>
                <w:sz w:val="14"/>
                <w:szCs w:val="14"/>
              </w:rPr>
            </w:pPr>
            <w:r w:rsidRPr="00BE6551">
              <w:rPr>
                <w:color w:val="FFFFFF" w:themeColor="background1"/>
                <w:sz w:val="14"/>
                <w:szCs w:val="14"/>
              </w:rPr>
              <w:t>Controlled Likelihood</w:t>
            </w:r>
          </w:p>
        </w:tc>
        <w:tc>
          <w:tcPr>
            <w:tcW w:w="680" w:type="dxa"/>
            <w:tcBorders>
              <w:bottom w:val="single" w:sz="4" w:space="0" w:color="auto"/>
            </w:tcBorders>
            <w:shd w:val="clear" w:color="auto" w:fill="808080" w:themeFill="background1" w:themeFillShade="80"/>
            <w:textDirection w:val="btLr"/>
          </w:tcPr>
          <w:p w14:paraId="6CAD8558" w14:textId="77777777" w:rsidR="00725286" w:rsidRPr="00BE6551" w:rsidRDefault="00725286" w:rsidP="008B2DCF">
            <w:pPr>
              <w:pStyle w:val="Heading2"/>
              <w:spacing w:after="60"/>
              <w:ind w:left="113" w:right="113"/>
              <w:rPr>
                <w:color w:val="FFFFFF" w:themeColor="background1"/>
                <w:sz w:val="14"/>
                <w:szCs w:val="14"/>
              </w:rPr>
            </w:pPr>
            <w:r w:rsidRPr="00BE6551">
              <w:rPr>
                <w:color w:val="FFFFFF" w:themeColor="background1"/>
                <w:sz w:val="14"/>
                <w:szCs w:val="14"/>
              </w:rPr>
              <w:t>Controlled Risk Rating</w:t>
            </w:r>
          </w:p>
        </w:tc>
        <w:tc>
          <w:tcPr>
            <w:tcW w:w="2411" w:type="dxa"/>
            <w:tcBorders>
              <w:bottom w:val="single" w:sz="4" w:space="0" w:color="auto"/>
            </w:tcBorders>
            <w:shd w:val="clear" w:color="auto" w:fill="808080" w:themeFill="background1" w:themeFillShade="80"/>
          </w:tcPr>
          <w:p w14:paraId="57E167FE" w14:textId="77777777" w:rsidR="00725286" w:rsidRPr="00BE6551" w:rsidRDefault="00725286" w:rsidP="008B2DCF">
            <w:pPr>
              <w:pStyle w:val="Heading2"/>
              <w:spacing w:after="60"/>
              <w:rPr>
                <w:color w:val="FFFFFF" w:themeColor="background1"/>
                <w:sz w:val="20"/>
                <w:szCs w:val="20"/>
              </w:rPr>
            </w:pPr>
            <w:r w:rsidRPr="00BE6551">
              <w:rPr>
                <w:color w:val="FFFFFF" w:themeColor="background1"/>
                <w:sz w:val="20"/>
                <w:szCs w:val="20"/>
              </w:rPr>
              <w:t>Who is responsible for the control?</w:t>
            </w:r>
          </w:p>
        </w:tc>
      </w:tr>
      <w:tr w:rsidR="008F0A75" w:rsidRPr="00BE6551" w14:paraId="78E16054" w14:textId="77777777" w:rsidTr="008F0A75">
        <w:trPr>
          <w:trHeight w:val="397"/>
        </w:trPr>
        <w:tc>
          <w:tcPr>
            <w:tcW w:w="15240" w:type="dxa"/>
            <w:gridSpan w:val="8"/>
            <w:shd w:val="clear" w:color="auto" w:fill="D9D9D9" w:themeFill="background1" w:themeFillShade="D9"/>
          </w:tcPr>
          <w:p w14:paraId="3185E650" w14:textId="22FBA667" w:rsidR="008F0A75" w:rsidRPr="00D95532" w:rsidRDefault="008F0A75" w:rsidP="00D95532">
            <w:pPr>
              <w:spacing w:after="0"/>
              <w:jc w:val="center"/>
              <w:rPr>
                <w:rFonts w:cs="Arial"/>
                <w:sz w:val="20"/>
                <w:szCs w:val="20"/>
                <w:u w:val="single"/>
              </w:rPr>
            </w:pPr>
            <w:r w:rsidRPr="00D95532">
              <w:rPr>
                <w:b/>
                <w:sz w:val="24"/>
                <w:szCs w:val="24"/>
                <w:u w:val="single"/>
              </w:rPr>
              <w:t xml:space="preserve">Area of Activity: </w:t>
            </w:r>
            <w:r w:rsidR="0039699A" w:rsidRPr="00D95532">
              <w:rPr>
                <w:b/>
                <w:sz w:val="24"/>
                <w:szCs w:val="24"/>
                <w:u w:val="single"/>
              </w:rPr>
              <w:t>Outdoor</w:t>
            </w:r>
            <w:r w:rsidRPr="00D95532">
              <w:rPr>
                <w:b/>
                <w:sz w:val="24"/>
                <w:szCs w:val="24"/>
                <w:u w:val="single"/>
              </w:rPr>
              <w:t xml:space="preserve"> Training</w:t>
            </w:r>
          </w:p>
        </w:tc>
      </w:tr>
      <w:tr w:rsidR="008F0A75" w:rsidRPr="00BE6551" w14:paraId="69C0C7B5" w14:textId="77777777" w:rsidTr="00276349">
        <w:trPr>
          <w:trHeight w:val="971"/>
        </w:trPr>
        <w:tc>
          <w:tcPr>
            <w:tcW w:w="1713" w:type="dxa"/>
          </w:tcPr>
          <w:p w14:paraId="295563D1" w14:textId="77777777" w:rsidR="008F0A75" w:rsidRPr="00914204" w:rsidRDefault="008F0A75" w:rsidP="008F0A75">
            <w:pPr>
              <w:rPr>
                <w:rFonts w:cs="Arial"/>
                <w:sz w:val="20"/>
                <w:szCs w:val="20"/>
              </w:rPr>
            </w:pPr>
            <w:r w:rsidRPr="00914204">
              <w:rPr>
                <w:rFonts w:cs="Arial"/>
                <w:sz w:val="20"/>
                <w:szCs w:val="20"/>
              </w:rPr>
              <w:t>Catching / Spreading COVID-19</w:t>
            </w:r>
          </w:p>
          <w:p w14:paraId="09414372" w14:textId="77777777" w:rsidR="008F0A75" w:rsidRPr="00914204" w:rsidRDefault="008F0A75" w:rsidP="008F0A75">
            <w:pPr>
              <w:rPr>
                <w:rFonts w:cs="Arial"/>
                <w:sz w:val="20"/>
                <w:szCs w:val="20"/>
              </w:rPr>
            </w:pPr>
          </w:p>
        </w:tc>
        <w:tc>
          <w:tcPr>
            <w:tcW w:w="2127" w:type="dxa"/>
          </w:tcPr>
          <w:p w14:paraId="27C513C1" w14:textId="4BE30684" w:rsidR="008F0A75" w:rsidRDefault="008F0A75" w:rsidP="008F0A75">
            <w:pPr>
              <w:rPr>
                <w:rFonts w:cs="Arial"/>
                <w:sz w:val="20"/>
                <w:szCs w:val="20"/>
              </w:rPr>
            </w:pPr>
            <w:r>
              <w:rPr>
                <w:rFonts w:cs="Arial"/>
                <w:sz w:val="20"/>
                <w:szCs w:val="20"/>
              </w:rPr>
              <w:t>Contract</w:t>
            </w:r>
            <w:r w:rsidRPr="00914204">
              <w:rPr>
                <w:rFonts w:cs="Arial"/>
                <w:sz w:val="20"/>
                <w:szCs w:val="20"/>
              </w:rPr>
              <w:t xml:space="preserve"> COVID-19</w:t>
            </w:r>
          </w:p>
        </w:tc>
        <w:tc>
          <w:tcPr>
            <w:tcW w:w="1560" w:type="dxa"/>
          </w:tcPr>
          <w:p w14:paraId="4E939473" w14:textId="5F7DDBA1" w:rsidR="008F0A75" w:rsidRDefault="008F0A75" w:rsidP="008F0A75">
            <w:pPr>
              <w:rPr>
                <w:rFonts w:cs="Arial"/>
                <w:sz w:val="20"/>
                <w:szCs w:val="20"/>
              </w:rPr>
            </w:pPr>
            <w:r>
              <w:rPr>
                <w:rFonts w:cs="Arial"/>
                <w:sz w:val="20"/>
                <w:szCs w:val="20"/>
              </w:rPr>
              <w:t>P</w:t>
            </w:r>
            <w:r w:rsidRPr="00914204">
              <w:rPr>
                <w:rFonts w:cs="Arial"/>
                <w:sz w:val="20"/>
                <w:szCs w:val="20"/>
              </w:rPr>
              <w:t>articipants</w:t>
            </w:r>
          </w:p>
        </w:tc>
        <w:tc>
          <w:tcPr>
            <w:tcW w:w="5389" w:type="dxa"/>
          </w:tcPr>
          <w:p w14:paraId="699AF0AA" w14:textId="77777777" w:rsidR="00032845" w:rsidRPr="00501167" w:rsidRDefault="00032845" w:rsidP="00032845">
            <w:pPr>
              <w:pStyle w:val="NormalWeb"/>
              <w:numPr>
                <w:ilvl w:val="0"/>
                <w:numId w:val="14"/>
              </w:numPr>
              <w:spacing w:before="120" w:beforeAutospacing="0" w:after="120" w:afterAutospacing="0"/>
              <w:textAlignment w:val="baseline"/>
              <w:rPr>
                <w:rFonts w:ascii="Arial" w:hAnsi="Arial" w:cs="Arial"/>
                <w:color w:val="000000"/>
                <w:sz w:val="20"/>
                <w:szCs w:val="20"/>
              </w:rPr>
            </w:pPr>
            <w:r w:rsidRPr="00501167">
              <w:rPr>
                <w:rFonts w:ascii="Arial" w:hAnsi="Arial" w:cs="Arial"/>
                <w:color w:val="000000"/>
                <w:sz w:val="20"/>
                <w:szCs w:val="20"/>
              </w:rPr>
              <w:t xml:space="preserve">Participants will be asked prior to coming to the </w:t>
            </w:r>
            <w:r>
              <w:rPr>
                <w:rFonts w:ascii="Arial" w:hAnsi="Arial" w:cs="Arial"/>
                <w:color w:val="000000"/>
                <w:sz w:val="20"/>
                <w:szCs w:val="20"/>
              </w:rPr>
              <w:t>training session</w:t>
            </w:r>
            <w:r w:rsidRPr="00501167">
              <w:rPr>
                <w:rFonts w:ascii="Arial" w:hAnsi="Arial" w:cs="Arial"/>
                <w:color w:val="000000"/>
                <w:sz w:val="20"/>
                <w:szCs w:val="20"/>
              </w:rPr>
              <w:t xml:space="preserve"> if they meet any of the government possible infection criteria and should follow self-isolating guidance and will not be allowed to train.</w:t>
            </w:r>
          </w:p>
          <w:p w14:paraId="780F8E3C" w14:textId="77777777" w:rsidR="00032845" w:rsidRPr="00501167" w:rsidRDefault="00032845" w:rsidP="00032845">
            <w:pPr>
              <w:pStyle w:val="NormalWeb"/>
              <w:numPr>
                <w:ilvl w:val="0"/>
                <w:numId w:val="14"/>
              </w:numPr>
              <w:spacing w:before="120" w:beforeAutospacing="0" w:after="120" w:afterAutospacing="0"/>
              <w:textAlignment w:val="baseline"/>
              <w:rPr>
                <w:rFonts w:ascii="Arial" w:hAnsi="Arial" w:cs="Arial"/>
                <w:sz w:val="20"/>
                <w:szCs w:val="20"/>
              </w:rPr>
            </w:pPr>
            <w:r w:rsidRPr="00501167">
              <w:rPr>
                <w:rFonts w:ascii="Arial" w:hAnsi="Arial" w:cs="Arial"/>
                <w:sz w:val="20"/>
                <w:szCs w:val="20"/>
              </w:rPr>
              <w:t xml:space="preserve">Staggered arrival and departure, in line with </w:t>
            </w:r>
            <w:r>
              <w:rPr>
                <w:rFonts w:ascii="Arial" w:hAnsi="Arial" w:cs="Arial"/>
                <w:sz w:val="20"/>
                <w:szCs w:val="20"/>
              </w:rPr>
              <w:t>LUSU and England Handball</w:t>
            </w:r>
            <w:r w:rsidRPr="00501167">
              <w:rPr>
                <w:rFonts w:ascii="Arial" w:hAnsi="Arial" w:cs="Arial"/>
                <w:sz w:val="20"/>
                <w:szCs w:val="20"/>
              </w:rPr>
              <w:t xml:space="preserve"> guidelines with participants arriving and departing</w:t>
            </w:r>
            <w:r>
              <w:rPr>
                <w:rFonts w:ascii="Arial" w:hAnsi="Arial" w:cs="Arial"/>
                <w:sz w:val="20"/>
                <w:szCs w:val="20"/>
              </w:rPr>
              <w:t xml:space="preserve"> individually,</w:t>
            </w:r>
            <w:r w:rsidRPr="00501167">
              <w:rPr>
                <w:rFonts w:ascii="Arial" w:hAnsi="Arial" w:cs="Arial"/>
                <w:sz w:val="20"/>
                <w:szCs w:val="20"/>
              </w:rPr>
              <w:t xml:space="preserve"> wearing suitable face coverings.</w:t>
            </w:r>
          </w:p>
          <w:p w14:paraId="4A42393F" w14:textId="07D083E5" w:rsidR="00032845" w:rsidRDefault="00032845" w:rsidP="00032845">
            <w:pPr>
              <w:pStyle w:val="NormalWeb"/>
              <w:numPr>
                <w:ilvl w:val="0"/>
                <w:numId w:val="14"/>
              </w:numPr>
              <w:spacing w:before="120" w:beforeAutospacing="0" w:after="120" w:afterAutospacing="0"/>
              <w:textAlignment w:val="baseline"/>
              <w:rPr>
                <w:rFonts w:ascii="Arial" w:hAnsi="Arial" w:cs="Arial"/>
                <w:color w:val="000000"/>
                <w:sz w:val="20"/>
                <w:szCs w:val="20"/>
              </w:rPr>
            </w:pPr>
            <w:r w:rsidRPr="00501167">
              <w:rPr>
                <w:rFonts w:ascii="Arial" w:hAnsi="Arial" w:cs="Arial"/>
                <w:color w:val="000000"/>
                <w:sz w:val="20"/>
                <w:szCs w:val="20"/>
              </w:rPr>
              <w:t xml:space="preserve">Club will have all appropriate contact details for players taking part in the session following </w:t>
            </w:r>
            <w:r>
              <w:rPr>
                <w:rFonts w:ascii="Arial" w:hAnsi="Arial" w:cs="Arial"/>
                <w:color w:val="000000"/>
                <w:sz w:val="20"/>
                <w:szCs w:val="20"/>
              </w:rPr>
              <w:t xml:space="preserve">NHS </w:t>
            </w:r>
            <w:r w:rsidRPr="00501167">
              <w:rPr>
                <w:rFonts w:ascii="Arial" w:hAnsi="Arial" w:cs="Arial"/>
                <w:color w:val="000000"/>
                <w:sz w:val="20"/>
                <w:szCs w:val="20"/>
              </w:rPr>
              <w:t>Track and Trace guidelines.</w:t>
            </w:r>
          </w:p>
          <w:p w14:paraId="7A5F9BFB" w14:textId="30C680A6" w:rsidR="008F0A75" w:rsidRPr="00210D34" w:rsidRDefault="008F0A75" w:rsidP="00032845">
            <w:pPr>
              <w:pStyle w:val="NormalWeb"/>
              <w:numPr>
                <w:ilvl w:val="0"/>
                <w:numId w:val="14"/>
              </w:numPr>
              <w:spacing w:before="120" w:beforeAutospacing="0" w:after="120" w:afterAutospacing="0"/>
              <w:textAlignment w:val="baseline"/>
              <w:rPr>
                <w:rFonts w:ascii="Arial" w:hAnsi="Arial" w:cs="Arial"/>
                <w:color w:val="000000"/>
                <w:sz w:val="20"/>
                <w:szCs w:val="20"/>
              </w:rPr>
            </w:pPr>
            <w:r w:rsidRPr="00210D34">
              <w:rPr>
                <w:rFonts w:ascii="Arial" w:hAnsi="Arial" w:cs="Arial"/>
                <w:color w:val="000000"/>
                <w:sz w:val="20"/>
                <w:szCs w:val="20"/>
              </w:rPr>
              <w:t>Suitable levels of soap and antibacterial gel are readily available before, during and after session.</w:t>
            </w:r>
          </w:p>
          <w:p w14:paraId="40EFECFC" w14:textId="77777777" w:rsidR="008F0A75" w:rsidRPr="00210D34" w:rsidRDefault="008F0A75" w:rsidP="00032845">
            <w:pPr>
              <w:pStyle w:val="NormalWeb"/>
              <w:numPr>
                <w:ilvl w:val="0"/>
                <w:numId w:val="14"/>
              </w:numPr>
              <w:spacing w:before="120" w:beforeAutospacing="0" w:after="120" w:afterAutospacing="0"/>
              <w:textAlignment w:val="baseline"/>
              <w:rPr>
                <w:rFonts w:ascii="Arial" w:hAnsi="Arial" w:cs="Arial"/>
                <w:color w:val="000000"/>
                <w:sz w:val="20"/>
                <w:szCs w:val="20"/>
              </w:rPr>
            </w:pPr>
            <w:r w:rsidRPr="00210D34">
              <w:rPr>
                <w:rFonts w:ascii="Arial" w:hAnsi="Arial" w:cs="Arial"/>
                <w:color w:val="000000"/>
                <w:sz w:val="20"/>
                <w:szCs w:val="20"/>
              </w:rPr>
              <w:t xml:space="preserve">Participants wash hands with soap regularly and thoroughly, for 20 seconds </w:t>
            </w:r>
            <w:r>
              <w:rPr>
                <w:rFonts w:ascii="Arial" w:hAnsi="Arial" w:cs="Arial"/>
                <w:color w:val="000000"/>
                <w:sz w:val="20"/>
                <w:szCs w:val="20"/>
              </w:rPr>
              <w:t xml:space="preserve">in </w:t>
            </w:r>
            <w:r w:rsidRPr="00210D34">
              <w:rPr>
                <w:rFonts w:ascii="Arial" w:hAnsi="Arial" w:cs="Arial"/>
                <w:color w:val="000000"/>
                <w:sz w:val="20"/>
                <w:szCs w:val="20"/>
              </w:rPr>
              <w:t>regular intervals throughout the session.</w:t>
            </w:r>
          </w:p>
          <w:p w14:paraId="4F6362AD" w14:textId="77777777" w:rsidR="008F0A75" w:rsidRDefault="008F0A75" w:rsidP="00032845">
            <w:pPr>
              <w:pStyle w:val="NormalWeb"/>
              <w:numPr>
                <w:ilvl w:val="0"/>
                <w:numId w:val="14"/>
              </w:numPr>
              <w:spacing w:before="120" w:beforeAutospacing="0" w:after="120" w:afterAutospacing="0"/>
              <w:textAlignment w:val="baseline"/>
              <w:rPr>
                <w:rFonts w:ascii="Arial" w:hAnsi="Arial" w:cs="Arial"/>
                <w:color w:val="000000"/>
                <w:sz w:val="20"/>
                <w:szCs w:val="20"/>
              </w:rPr>
            </w:pPr>
            <w:r w:rsidRPr="00210D34">
              <w:rPr>
                <w:rFonts w:ascii="Arial" w:hAnsi="Arial" w:cs="Arial"/>
                <w:color w:val="000000"/>
                <w:sz w:val="20"/>
                <w:szCs w:val="20"/>
              </w:rPr>
              <w:t>Sports centre and Lancaster University Students’ Union policy on cleaning/ infection control requirements will be strictly followed.</w:t>
            </w:r>
          </w:p>
          <w:p w14:paraId="49264042" w14:textId="6F63C7F4" w:rsidR="00670A52" w:rsidRPr="00670A52" w:rsidRDefault="008F0A75" w:rsidP="00032845">
            <w:pPr>
              <w:pStyle w:val="NormalWeb"/>
              <w:numPr>
                <w:ilvl w:val="0"/>
                <w:numId w:val="14"/>
              </w:numPr>
              <w:spacing w:before="120" w:beforeAutospacing="0" w:after="120" w:afterAutospacing="0"/>
              <w:textAlignment w:val="baseline"/>
              <w:rPr>
                <w:rFonts w:ascii="Arial" w:hAnsi="Arial" w:cs="Arial"/>
                <w:color w:val="000000"/>
                <w:sz w:val="20"/>
                <w:szCs w:val="20"/>
              </w:rPr>
            </w:pPr>
            <w:r w:rsidRPr="00670A52">
              <w:rPr>
                <w:rFonts w:ascii="Arial" w:hAnsi="Arial" w:cs="Arial"/>
                <w:color w:val="000000"/>
                <w:sz w:val="20"/>
                <w:szCs w:val="20"/>
              </w:rPr>
              <w:t xml:space="preserve">The number of participants </w:t>
            </w:r>
            <w:r w:rsidR="00670A52" w:rsidRPr="00670A52">
              <w:rPr>
                <w:rFonts w:ascii="Arial" w:hAnsi="Arial" w:cs="Arial"/>
                <w:color w:val="000000"/>
                <w:sz w:val="20"/>
                <w:szCs w:val="20"/>
              </w:rPr>
              <w:t>is not officially restricted but will be reasonably limite</w:t>
            </w:r>
            <w:r w:rsidR="00670A52">
              <w:rPr>
                <w:rFonts w:ascii="Arial" w:hAnsi="Arial" w:cs="Arial"/>
                <w:color w:val="000000"/>
                <w:sz w:val="20"/>
                <w:szCs w:val="20"/>
              </w:rPr>
              <w:t>d by the club.</w:t>
            </w:r>
          </w:p>
          <w:p w14:paraId="0DCC1D0D" w14:textId="77777777" w:rsidR="008F0A75" w:rsidRPr="00210D34" w:rsidRDefault="008F0A75" w:rsidP="00032845">
            <w:pPr>
              <w:pStyle w:val="NormalWeb"/>
              <w:numPr>
                <w:ilvl w:val="0"/>
                <w:numId w:val="14"/>
              </w:numPr>
              <w:spacing w:before="120" w:beforeAutospacing="0" w:after="120" w:afterAutospacing="0"/>
              <w:textAlignment w:val="baseline"/>
              <w:rPr>
                <w:rFonts w:ascii="Arial" w:hAnsi="Arial" w:cs="Arial"/>
                <w:color w:val="000000"/>
                <w:sz w:val="20"/>
                <w:szCs w:val="20"/>
              </w:rPr>
            </w:pPr>
            <w:r w:rsidRPr="00210D34">
              <w:rPr>
                <w:rFonts w:ascii="Arial" w:hAnsi="Arial" w:cs="Arial"/>
                <w:color w:val="000000"/>
                <w:sz w:val="20"/>
                <w:szCs w:val="20"/>
              </w:rPr>
              <w:t>Equipment has been cleaned prior to the session and equipment has been cleaned post session. </w:t>
            </w:r>
          </w:p>
          <w:p w14:paraId="452F6F47" w14:textId="7E0ECEAE" w:rsidR="008F0A75" w:rsidRPr="00032845" w:rsidRDefault="008F0A75" w:rsidP="00032845">
            <w:pPr>
              <w:pStyle w:val="NormalWeb"/>
              <w:numPr>
                <w:ilvl w:val="0"/>
                <w:numId w:val="14"/>
              </w:numPr>
              <w:spacing w:before="120" w:beforeAutospacing="0" w:after="120" w:afterAutospacing="0"/>
              <w:textAlignment w:val="baseline"/>
              <w:rPr>
                <w:rFonts w:ascii="Arial" w:hAnsi="Arial" w:cs="Arial"/>
                <w:color w:val="000000"/>
                <w:sz w:val="20"/>
                <w:szCs w:val="20"/>
              </w:rPr>
            </w:pPr>
            <w:r w:rsidRPr="00210D34">
              <w:rPr>
                <w:rFonts w:ascii="Arial" w:hAnsi="Arial" w:cs="Arial"/>
                <w:color w:val="000000"/>
                <w:sz w:val="20"/>
                <w:szCs w:val="20"/>
              </w:rPr>
              <w:lastRenderedPageBreak/>
              <w:t>Unnecessary equipment has been removed from the area to avoid possible contamination</w:t>
            </w:r>
            <w:r>
              <w:rPr>
                <w:rFonts w:ascii="Arial" w:hAnsi="Arial" w:cs="Arial"/>
                <w:color w:val="000000"/>
                <w:sz w:val="20"/>
                <w:szCs w:val="20"/>
              </w:rPr>
              <w:t>.</w:t>
            </w:r>
          </w:p>
          <w:p w14:paraId="47CCD20E" w14:textId="5D5E300F" w:rsidR="008F0A75" w:rsidRDefault="008F0A75" w:rsidP="00032845">
            <w:pPr>
              <w:pStyle w:val="NormalWeb"/>
              <w:numPr>
                <w:ilvl w:val="0"/>
                <w:numId w:val="14"/>
              </w:numPr>
              <w:spacing w:before="120" w:beforeAutospacing="0" w:after="120" w:afterAutospacing="0"/>
              <w:textAlignment w:val="baseline"/>
              <w:rPr>
                <w:rFonts w:ascii="Arial" w:hAnsi="Arial" w:cs="Arial"/>
                <w:color w:val="000000"/>
                <w:sz w:val="20"/>
                <w:szCs w:val="20"/>
              </w:rPr>
            </w:pPr>
            <w:r w:rsidRPr="006834B8">
              <w:rPr>
                <w:rFonts w:ascii="Arial" w:hAnsi="Arial" w:cs="Arial"/>
                <w:color w:val="000000"/>
                <w:sz w:val="20"/>
                <w:szCs w:val="20"/>
              </w:rPr>
              <w:t>A cleaning schedule will be implemented during the session, ensuring that surfaces, equipment etc are cleaned with an antibacterial cleaning substance.</w:t>
            </w:r>
          </w:p>
          <w:p w14:paraId="01668E63" w14:textId="00EA18A0" w:rsidR="006834B8" w:rsidRDefault="006834B8" w:rsidP="00032845">
            <w:pPr>
              <w:pStyle w:val="NormalWeb"/>
              <w:numPr>
                <w:ilvl w:val="0"/>
                <w:numId w:val="14"/>
              </w:numPr>
              <w:spacing w:before="120" w:beforeAutospacing="0" w:after="120" w:afterAutospacing="0"/>
              <w:textAlignment w:val="baseline"/>
              <w:rPr>
                <w:rFonts w:ascii="Arial" w:hAnsi="Arial" w:cs="Arial"/>
                <w:color w:val="000000"/>
                <w:sz w:val="20"/>
                <w:szCs w:val="20"/>
              </w:rPr>
            </w:pPr>
            <w:r>
              <w:rPr>
                <w:rFonts w:ascii="Arial" w:hAnsi="Arial" w:cs="Arial"/>
                <w:color w:val="000000"/>
                <w:sz w:val="20"/>
                <w:szCs w:val="20"/>
              </w:rPr>
              <w:t>Equipment sharing will be limited and minimised and only used where necessary.</w:t>
            </w:r>
          </w:p>
          <w:p w14:paraId="2FBF5C50" w14:textId="5B4526A7" w:rsidR="00276349" w:rsidRPr="00276349" w:rsidRDefault="00276349" w:rsidP="00032845">
            <w:pPr>
              <w:pStyle w:val="NormalWeb"/>
              <w:numPr>
                <w:ilvl w:val="0"/>
                <w:numId w:val="14"/>
              </w:numPr>
              <w:spacing w:before="120" w:beforeAutospacing="0" w:after="120" w:afterAutospacing="0"/>
              <w:textAlignment w:val="baseline"/>
              <w:rPr>
                <w:rFonts w:ascii="Arial" w:hAnsi="Arial" w:cs="Arial"/>
                <w:color w:val="000000"/>
                <w:sz w:val="20"/>
                <w:szCs w:val="20"/>
              </w:rPr>
            </w:pPr>
            <w:r w:rsidRPr="00276349">
              <w:rPr>
                <w:rFonts w:ascii="Arial" w:hAnsi="Arial" w:cs="Arial"/>
                <w:sz w:val="20"/>
                <w:szCs w:val="20"/>
              </w:rPr>
              <w:t>Players using team benches should follow social distancing guidelines.</w:t>
            </w:r>
          </w:p>
          <w:p w14:paraId="7EAD049D" w14:textId="5D8A9FDC" w:rsidR="006834B8" w:rsidRPr="006834B8" w:rsidRDefault="006834B8" w:rsidP="00032845">
            <w:pPr>
              <w:pStyle w:val="NormalWeb"/>
              <w:numPr>
                <w:ilvl w:val="0"/>
                <w:numId w:val="14"/>
              </w:numPr>
              <w:spacing w:before="120" w:beforeAutospacing="0" w:after="120" w:afterAutospacing="0"/>
              <w:textAlignment w:val="baseline"/>
              <w:rPr>
                <w:rFonts w:ascii="Arial" w:hAnsi="Arial" w:cs="Arial"/>
                <w:color w:val="000000"/>
                <w:sz w:val="20"/>
                <w:szCs w:val="20"/>
              </w:rPr>
            </w:pPr>
            <w:r w:rsidRPr="006834B8">
              <w:rPr>
                <w:rFonts w:ascii="Arial" w:hAnsi="Arial" w:cs="Arial"/>
                <w:color w:val="000000"/>
                <w:sz w:val="20"/>
                <w:szCs w:val="20"/>
              </w:rPr>
              <w:t xml:space="preserve">Contact is permitted but will be actively minimised. Specific areas of the </w:t>
            </w:r>
            <w:r w:rsidR="0027654A">
              <w:rPr>
                <w:rFonts w:ascii="Arial" w:hAnsi="Arial" w:cs="Arial"/>
                <w:color w:val="000000"/>
                <w:sz w:val="20"/>
                <w:szCs w:val="20"/>
              </w:rPr>
              <w:t>court</w:t>
            </w:r>
            <w:r w:rsidRPr="006834B8">
              <w:rPr>
                <w:rFonts w:ascii="Arial" w:hAnsi="Arial" w:cs="Arial"/>
                <w:color w:val="000000"/>
                <w:sz w:val="20"/>
                <w:szCs w:val="20"/>
              </w:rPr>
              <w:t xml:space="preserve"> and team player bubbles will be designated for each contact training drill to minimize risk to participants.</w:t>
            </w:r>
          </w:p>
          <w:p w14:paraId="61A967AB" w14:textId="6B07102E" w:rsidR="006834B8" w:rsidRDefault="006834B8" w:rsidP="00032845">
            <w:pPr>
              <w:pStyle w:val="NormalWeb"/>
              <w:numPr>
                <w:ilvl w:val="0"/>
                <w:numId w:val="14"/>
              </w:numPr>
              <w:spacing w:before="120" w:beforeAutospacing="0" w:after="120" w:afterAutospacing="0"/>
              <w:textAlignment w:val="baseline"/>
              <w:rPr>
                <w:rFonts w:ascii="Arial" w:hAnsi="Arial" w:cs="Arial"/>
                <w:color w:val="000000"/>
                <w:sz w:val="20"/>
                <w:szCs w:val="20"/>
              </w:rPr>
            </w:pPr>
            <w:r w:rsidRPr="006834B8">
              <w:rPr>
                <w:rFonts w:ascii="Arial" w:hAnsi="Arial" w:cs="Arial"/>
                <w:color w:val="000000"/>
                <w:sz w:val="20"/>
                <w:szCs w:val="20"/>
              </w:rPr>
              <w:t xml:space="preserve">For other no contact drills, social distancing will be in place maintaining a 1-metre plus distance always. </w:t>
            </w:r>
          </w:p>
          <w:p w14:paraId="0EB2E89B" w14:textId="0FF2CB5B" w:rsidR="005971CB" w:rsidRPr="0020760B" w:rsidRDefault="006834B8" w:rsidP="0020760B">
            <w:pPr>
              <w:pStyle w:val="NormalWeb"/>
              <w:numPr>
                <w:ilvl w:val="0"/>
                <w:numId w:val="14"/>
              </w:numPr>
              <w:spacing w:before="120" w:beforeAutospacing="0" w:after="120" w:afterAutospacing="0"/>
              <w:textAlignment w:val="baseline"/>
              <w:rPr>
                <w:rFonts w:ascii="Arial" w:hAnsi="Arial" w:cs="Arial"/>
                <w:color w:val="000000"/>
                <w:sz w:val="20"/>
                <w:szCs w:val="20"/>
              </w:rPr>
            </w:pPr>
            <w:r>
              <w:rPr>
                <w:rFonts w:ascii="Arial" w:hAnsi="Arial" w:cs="Arial"/>
                <w:color w:val="000000"/>
                <w:sz w:val="20"/>
                <w:szCs w:val="20"/>
              </w:rPr>
              <w:t xml:space="preserve">No shouting will occur, particularly when </w:t>
            </w:r>
            <w:r w:rsidR="0020760B">
              <w:rPr>
                <w:rFonts w:ascii="Arial" w:hAnsi="Arial" w:cs="Arial"/>
                <w:color w:val="000000"/>
                <w:sz w:val="20"/>
                <w:szCs w:val="20"/>
              </w:rPr>
              <w:t>near</w:t>
            </w:r>
            <w:r>
              <w:rPr>
                <w:rFonts w:ascii="Arial" w:hAnsi="Arial" w:cs="Arial"/>
                <w:color w:val="000000"/>
                <w:sz w:val="20"/>
                <w:szCs w:val="20"/>
              </w:rPr>
              <w:t xml:space="preserve"> </w:t>
            </w:r>
            <w:r w:rsidR="0020760B">
              <w:rPr>
                <w:rFonts w:ascii="Arial" w:hAnsi="Arial" w:cs="Arial"/>
                <w:color w:val="000000"/>
                <w:sz w:val="20"/>
                <w:szCs w:val="20"/>
              </w:rPr>
              <w:t xml:space="preserve">to </w:t>
            </w:r>
            <w:r>
              <w:rPr>
                <w:rFonts w:ascii="Arial" w:hAnsi="Arial" w:cs="Arial"/>
                <w:color w:val="000000"/>
                <w:sz w:val="20"/>
                <w:szCs w:val="20"/>
              </w:rPr>
              <w:t>each other during contact drills.</w:t>
            </w:r>
          </w:p>
        </w:tc>
        <w:tc>
          <w:tcPr>
            <w:tcW w:w="680" w:type="dxa"/>
          </w:tcPr>
          <w:p w14:paraId="00923A36" w14:textId="2551B4E5" w:rsidR="008F0A75" w:rsidRDefault="008F0A75" w:rsidP="008F0A75">
            <w:pPr>
              <w:jc w:val="center"/>
              <w:rPr>
                <w:rFonts w:cs="Arial"/>
                <w:sz w:val="20"/>
                <w:szCs w:val="20"/>
              </w:rPr>
            </w:pPr>
            <w:r w:rsidRPr="0027654A">
              <w:rPr>
                <w:rFonts w:cs="Arial"/>
                <w:sz w:val="20"/>
                <w:szCs w:val="20"/>
              </w:rPr>
              <w:lastRenderedPageBreak/>
              <w:t>4</w:t>
            </w:r>
          </w:p>
        </w:tc>
        <w:tc>
          <w:tcPr>
            <w:tcW w:w="680" w:type="dxa"/>
          </w:tcPr>
          <w:p w14:paraId="04CFCA11" w14:textId="2466CB0D" w:rsidR="008F0A75" w:rsidRDefault="0039699A" w:rsidP="008F0A75">
            <w:pPr>
              <w:jc w:val="center"/>
              <w:rPr>
                <w:rFonts w:cs="Arial"/>
                <w:sz w:val="20"/>
                <w:szCs w:val="20"/>
              </w:rPr>
            </w:pPr>
            <w:r>
              <w:rPr>
                <w:rFonts w:cs="Arial"/>
                <w:sz w:val="20"/>
                <w:szCs w:val="20"/>
              </w:rPr>
              <w:t>1</w:t>
            </w:r>
          </w:p>
        </w:tc>
        <w:tc>
          <w:tcPr>
            <w:tcW w:w="680" w:type="dxa"/>
          </w:tcPr>
          <w:p w14:paraId="61BA8FD5" w14:textId="51FFDBE6" w:rsidR="008F0A75" w:rsidRPr="0039699A" w:rsidRDefault="0039699A" w:rsidP="008F0A75">
            <w:pPr>
              <w:jc w:val="center"/>
              <w:rPr>
                <w:rFonts w:cs="Arial"/>
                <w:sz w:val="20"/>
                <w:szCs w:val="20"/>
              </w:rPr>
            </w:pPr>
            <w:r w:rsidRPr="0039699A">
              <w:rPr>
                <w:rFonts w:cs="Arial"/>
                <w:sz w:val="20"/>
                <w:szCs w:val="20"/>
              </w:rPr>
              <w:t>4</w:t>
            </w:r>
          </w:p>
          <w:p w14:paraId="3287943E" w14:textId="05983EF3" w:rsidR="008F0A75" w:rsidRDefault="0039699A" w:rsidP="008F0A75">
            <w:pPr>
              <w:jc w:val="center"/>
              <w:rPr>
                <w:rFonts w:cs="Arial"/>
                <w:sz w:val="20"/>
                <w:szCs w:val="20"/>
              </w:rPr>
            </w:pPr>
            <w:r>
              <w:rPr>
                <w:rFonts w:cs="Arial"/>
                <w:sz w:val="20"/>
                <w:szCs w:val="20"/>
              </w:rPr>
              <w:t>Low</w:t>
            </w:r>
          </w:p>
        </w:tc>
        <w:tc>
          <w:tcPr>
            <w:tcW w:w="2411" w:type="dxa"/>
          </w:tcPr>
          <w:p w14:paraId="4A5683ED" w14:textId="77777777" w:rsidR="008F0A75" w:rsidRDefault="008F0A75" w:rsidP="008F0A75">
            <w:pPr>
              <w:pStyle w:val="ListParagraph"/>
              <w:numPr>
                <w:ilvl w:val="0"/>
                <w:numId w:val="4"/>
              </w:numPr>
              <w:spacing w:after="0"/>
              <w:rPr>
                <w:rFonts w:cs="Arial"/>
                <w:sz w:val="20"/>
                <w:szCs w:val="20"/>
              </w:rPr>
            </w:pPr>
            <w:r w:rsidRPr="00501167">
              <w:rPr>
                <w:rFonts w:cs="Arial"/>
                <w:sz w:val="20"/>
                <w:szCs w:val="20"/>
              </w:rPr>
              <w:t>All Executive members</w:t>
            </w:r>
          </w:p>
          <w:p w14:paraId="164ED7FD" w14:textId="7424FEF9" w:rsidR="008F0A75" w:rsidRPr="002D4FF8" w:rsidRDefault="008F0A75" w:rsidP="008F0A75">
            <w:pPr>
              <w:pStyle w:val="ListParagraph"/>
              <w:numPr>
                <w:ilvl w:val="0"/>
                <w:numId w:val="4"/>
              </w:numPr>
              <w:spacing w:after="0"/>
              <w:rPr>
                <w:rFonts w:cs="Arial"/>
                <w:sz w:val="20"/>
                <w:szCs w:val="20"/>
              </w:rPr>
            </w:pPr>
            <w:r>
              <w:rPr>
                <w:rFonts w:cs="Arial"/>
                <w:sz w:val="20"/>
                <w:szCs w:val="20"/>
              </w:rPr>
              <w:t>Participants</w:t>
            </w:r>
          </w:p>
        </w:tc>
      </w:tr>
      <w:tr w:rsidR="006834B8" w:rsidRPr="00BE6551" w14:paraId="243AF6A3" w14:textId="77777777" w:rsidTr="008F0A75">
        <w:trPr>
          <w:trHeight w:val="399"/>
        </w:trPr>
        <w:tc>
          <w:tcPr>
            <w:tcW w:w="15240" w:type="dxa"/>
            <w:gridSpan w:val="8"/>
            <w:shd w:val="clear" w:color="auto" w:fill="D9D9D9" w:themeFill="background1" w:themeFillShade="D9"/>
          </w:tcPr>
          <w:p w14:paraId="21B47D63" w14:textId="64BF54F6" w:rsidR="006834B8" w:rsidRPr="00D95532" w:rsidRDefault="006834B8" w:rsidP="00D95532">
            <w:pPr>
              <w:spacing w:after="0"/>
              <w:jc w:val="center"/>
              <w:rPr>
                <w:rFonts w:cs="Arial"/>
                <w:sz w:val="20"/>
                <w:szCs w:val="20"/>
                <w:u w:val="single"/>
              </w:rPr>
            </w:pPr>
            <w:r w:rsidRPr="00D95532">
              <w:rPr>
                <w:b/>
                <w:sz w:val="24"/>
                <w:szCs w:val="24"/>
                <w:u w:val="single"/>
              </w:rPr>
              <w:t>Area of Activity: Outdoor Fitness Training</w:t>
            </w:r>
          </w:p>
        </w:tc>
      </w:tr>
      <w:tr w:rsidR="006834B8" w:rsidRPr="00BE6551" w14:paraId="48F2F6B8" w14:textId="77777777" w:rsidTr="008F0A75">
        <w:trPr>
          <w:trHeight w:val="257"/>
        </w:trPr>
        <w:tc>
          <w:tcPr>
            <w:tcW w:w="1713" w:type="dxa"/>
          </w:tcPr>
          <w:p w14:paraId="52A0497F" w14:textId="77777777" w:rsidR="006834B8" w:rsidRPr="00914204" w:rsidRDefault="006834B8" w:rsidP="006834B8">
            <w:pPr>
              <w:rPr>
                <w:rFonts w:cs="Arial"/>
                <w:sz w:val="20"/>
                <w:szCs w:val="20"/>
              </w:rPr>
            </w:pPr>
            <w:r w:rsidRPr="00914204">
              <w:rPr>
                <w:rFonts w:cs="Arial"/>
                <w:sz w:val="20"/>
                <w:szCs w:val="20"/>
              </w:rPr>
              <w:t>Catching / Spreading COVID-19</w:t>
            </w:r>
          </w:p>
          <w:p w14:paraId="0858F188" w14:textId="77777777" w:rsidR="006834B8" w:rsidRPr="00914204" w:rsidRDefault="006834B8" w:rsidP="006834B8">
            <w:pPr>
              <w:rPr>
                <w:rFonts w:cs="Arial"/>
                <w:sz w:val="20"/>
                <w:szCs w:val="20"/>
              </w:rPr>
            </w:pPr>
          </w:p>
        </w:tc>
        <w:tc>
          <w:tcPr>
            <w:tcW w:w="2127" w:type="dxa"/>
          </w:tcPr>
          <w:p w14:paraId="5736B3B7" w14:textId="6A308013" w:rsidR="006834B8" w:rsidRDefault="006834B8" w:rsidP="006834B8">
            <w:pPr>
              <w:rPr>
                <w:rFonts w:cs="Arial"/>
                <w:sz w:val="20"/>
                <w:szCs w:val="20"/>
              </w:rPr>
            </w:pPr>
            <w:r>
              <w:rPr>
                <w:rFonts w:cs="Arial"/>
                <w:sz w:val="20"/>
                <w:szCs w:val="20"/>
              </w:rPr>
              <w:t>Contract</w:t>
            </w:r>
            <w:r w:rsidRPr="00914204">
              <w:rPr>
                <w:rFonts w:cs="Arial"/>
                <w:sz w:val="20"/>
                <w:szCs w:val="20"/>
              </w:rPr>
              <w:t xml:space="preserve"> COVID-19</w:t>
            </w:r>
          </w:p>
        </w:tc>
        <w:tc>
          <w:tcPr>
            <w:tcW w:w="1560" w:type="dxa"/>
          </w:tcPr>
          <w:p w14:paraId="68994DFE" w14:textId="61AE4B2B" w:rsidR="006834B8" w:rsidRDefault="006834B8" w:rsidP="006834B8">
            <w:pPr>
              <w:rPr>
                <w:rFonts w:cs="Arial"/>
                <w:sz w:val="20"/>
                <w:szCs w:val="20"/>
              </w:rPr>
            </w:pPr>
            <w:r>
              <w:rPr>
                <w:rFonts w:cs="Arial"/>
                <w:sz w:val="20"/>
                <w:szCs w:val="20"/>
              </w:rPr>
              <w:t>P</w:t>
            </w:r>
            <w:r w:rsidRPr="00914204">
              <w:rPr>
                <w:rFonts w:cs="Arial"/>
                <w:sz w:val="20"/>
                <w:szCs w:val="20"/>
              </w:rPr>
              <w:t>articipants</w:t>
            </w:r>
          </w:p>
        </w:tc>
        <w:tc>
          <w:tcPr>
            <w:tcW w:w="5389" w:type="dxa"/>
          </w:tcPr>
          <w:p w14:paraId="76868A88" w14:textId="77777777" w:rsidR="006834B8" w:rsidRPr="00501167" w:rsidRDefault="006834B8" w:rsidP="006834B8">
            <w:pPr>
              <w:pStyle w:val="NormalWeb"/>
              <w:numPr>
                <w:ilvl w:val="0"/>
                <w:numId w:val="19"/>
              </w:numPr>
              <w:spacing w:before="120" w:beforeAutospacing="0" w:after="120" w:afterAutospacing="0"/>
              <w:textAlignment w:val="baseline"/>
              <w:rPr>
                <w:rFonts w:ascii="Arial" w:hAnsi="Arial" w:cs="Arial"/>
                <w:color w:val="000000"/>
                <w:sz w:val="20"/>
                <w:szCs w:val="20"/>
              </w:rPr>
            </w:pPr>
            <w:r w:rsidRPr="00501167">
              <w:rPr>
                <w:rFonts w:ascii="Arial" w:hAnsi="Arial" w:cs="Arial"/>
                <w:color w:val="000000"/>
                <w:sz w:val="20"/>
                <w:szCs w:val="20"/>
              </w:rPr>
              <w:t xml:space="preserve">Participants will be asked prior to coming to the </w:t>
            </w:r>
            <w:r>
              <w:rPr>
                <w:rFonts w:ascii="Arial" w:hAnsi="Arial" w:cs="Arial"/>
                <w:color w:val="000000"/>
                <w:sz w:val="20"/>
                <w:szCs w:val="20"/>
              </w:rPr>
              <w:t>training session</w:t>
            </w:r>
            <w:r w:rsidRPr="00501167">
              <w:rPr>
                <w:rFonts w:ascii="Arial" w:hAnsi="Arial" w:cs="Arial"/>
                <w:color w:val="000000"/>
                <w:sz w:val="20"/>
                <w:szCs w:val="20"/>
              </w:rPr>
              <w:t xml:space="preserve"> if they meet any of the government possible infection criteria and should follow self-isolating guidance and will not be allowed to train.</w:t>
            </w:r>
          </w:p>
          <w:p w14:paraId="227D8269" w14:textId="46B66048" w:rsidR="006834B8" w:rsidRPr="00501167" w:rsidRDefault="006834B8" w:rsidP="006834B8">
            <w:pPr>
              <w:pStyle w:val="NormalWeb"/>
              <w:numPr>
                <w:ilvl w:val="0"/>
                <w:numId w:val="19"/>
              </w:numPr>
              <w:spacing w:before="120" w:beforeAutospacing="0" w:after="120" w:afterAutospacing="0"/>
              <w:textAlignment w:val="baseline"/>
              <w:rPr>
                <w:rFonts w:ascii="Arial" w:hAnsi="Arial" w:cs="Arial"/>
                <w:sz w:val="20"/>
                <w:szCs w:val="20"/>
              </w:rPr>
            </w:pPr>
            <w:r w:rsidRPr="00501167">
              <w:rPr>
                <w:rFonts w:ascii="Arial" w:hAnsi="Arial" w:cs="Arial"/>
                <w:sz w:val="20"/>
                <w:szCs w:val="20"/>
              </w:rPr>
              <w:t xml:space="preserve">Staggered arrival and departure, in line with </w:t>
            </w:r>
            <w:r>
              <w:rPr>
                <w:rFonts w:ascii="Arial" w:hAnsi="Arial" w:cs="Arial"/>
                <w:sz w:val="20"/>
                <w:szCs w:val="20"/>
              </w:rPr>
              <w:t>LUSU and England Handball</w:t>
            </w:r>
            <w:r w:rsidRPr="00501167">
              <w:rPr>
                <w:rFonts w:ascii="Arial" w:hAnsi="Arial" w:cs="Arial"/>
                <w:sz w:val="20"/>
                <w:szCs w:val="20"/>
              </w:rPr>
              <w:t xml:space="preserve"> guidelines with participants arriving and departing</w:t>
            </w:r>
            <w:r>
              <w:rPr>
                <w:rFonts w:ascii="Arial" w:hAnsi="Arial" w:cs="Arial"/>
                <w:sz w:val="20"/>
                <w:szCs w:val="20"/>
              </w:rPr>
              <w:t xml:space="preserve"> individually,</w:t>
            </w:r>
            <w:r w:rsidRPr="00501167">
              <w:rPr>
                <w:rFonts w:ascii="Arial" w:hAnsi="Arial" w:cs="Arial"/>
                <w:sz w:val="20"/>
                <w:szCs w:val="20"/>
              </w:rPr>
              <w:t xml:space="preserve"> wearing suitable face coverings.</w:t>
            </w:r>
          </w:p>
          <w:p w14:paraId="4400CB7D" w14:textId="77777777" w:rsidR="006834B8" w:rsidRPr="00501167" w:rsidRDefault="006834B8" w:rsidP="006834B8">
            <w:pPr>
              <w:pStyle w:val="NormalWeb"/>
              <w:numPr>
                <w:ilvl w:val="0"/>
                <w:numId w:val="19"/>
              </w:numPr>
              <w:spacing w:before="120" w:beforeAutospacing="0" w:after="120" w:afterAutospacing="0"/>
              <w:textAlignment w:val="baseline"/>
              <w:rPr>
                <w:rFonts w:ascii="Arial" w:hAnsi="Arial" w:cs="Arial"/>
                <w:color w:val="000000"/>
                <w:sz w:val="20"/>
                <w:szCs w:val="20"/>
              </w:rPr>
            </w:pPr>
            <w:r w:rsidRPr="00501167">
              <w:rPr>
                <w:rFonts w:ascii="Arial" w:hAnsi="Arial" w:cs="Arial"/>
                <w:color w:val="000000"/>
                <w:sz w:val="20"/>
                <w:szCs w:val="20"/>
              </w:rPr>
              <w:lastRenderedPageBreak/>
              <w:t xml:space="preserve">Club will have all appropriate contact details for players taking part in the session following </w:t>
            </w:r>
            <w:r>
              <w:rPr>
                <w:rFonts w:ascii="Arial" w:hAnsi="Arial" w:cs="Arial"/>
                <w:color w:val="000000"/>
                <w:sz w:val="20"/>
                <w:szCs w:val="20"/>
              </w:rPr>
              <w:t xml:space="preserve">NHS </w:t>
            </w:r>
            <w:r w:rsidRPr="00501167">
              <w:rPr>
                <w:rFonts w:ascii="Arial" w:hAnsi="Arial" w:cs="Arial"/>
                <w:color w:val="000000"/>
                <w:sz w:val="20"/>
                <w:szCs w:val="20"/>
              </w:rPr>
              <w:t>Track and Trace guidelines.</w:t>
            </w:r>
          </w:p>
          <w:p w14:paraId="5C51F34C" w14:textId="6E22BA6F" w:rsidR="006834B8" w:rsidRPr="00032845" w:rsidRDefault="006834B8" w:rsidP="00032845">
            <w:pPr>
              <w:pStyle w:val="NormalWeb"/>
              <w:numPr>
                <w:ilvl w:val="0"/>
                <w:numId w:val="19"/>
              </w:numPr>
              <w:spacing w:before="120" w:beforeAutospacing="0" w:after="120" w:afterAutospacing="0"/>
              <w:textAlignment w:val="baseline"/>
              <w:rPr>
                <w:rFonts w:ascii="Arial" w:hAnsi="Arial" w:cs="Arial"/>
                <w:sz w:val="20"/>
                <w:szCs w:val="20"/>
              </w:rPr>
            </w:pPr>
            <w:r w:rsidRPr="00501167">
              <w:rPr>
                <w:rFonts w:ascii="Arial" w:hAnsi="Arial" w:cs="Arial"/>
                <w:color w:val="000000"/>
                <w:sz w:val="20"/>
                <w:szCs w:val="20"/>
              </w:rPr>
              <w:t xml:space="preserve">Ensure Social distancing is in place always during the session: </w:t>
            </w:r>
            <w:r w:rsidRPr="00501167">
              <w:rPr>
                <w:rFonts w:ascii="Arial" w:hAnsi="Arial" w:cs="Arial"/>
                <w:color w:val="000000"/>
                <w:sz w:val="20"/>
                <w:szCs w:val="20"/>
              </w:rPr>
              <w:br/>
              <w:t xml:space="preserve"> - No contact </w:t>
            </w:r>
            <w:r w:rsidRPr="00501167">
              <w:rPr>
                <w:rFonts w:ascii="Arial" w:hAnsi="Arial" w:cs="Arial"/>
                <w:color w:val="000000"/>
                <w:sz w:val="20"/>
                <w:szCs w:val="20"/>
              </w:rPr>
              <w:br/>
              <w:t xml:space="preserve"> - No equipment to be used </w:t>
            </w:r>
            <w:r w:rsidRPr="00501167">
              <w:rPr>
                <w:rFonts w:ascii="Arial" w:hAnsi="Arial" w:cs="Arial"/>
                <w:color w:val="000000"/>
                <w:sz w:val="20"/>
                <w:szCs w:val="20"/>
              </w:rPr>
              <w:br/>
              <w:t xml:space="preserve"> - Maintain 2-metre distance at all times</w:t>
            </w:r>
          </w:p>
        </w:tc>
        <w:tc>
          <w:tcPr>
            <w:tcW w:w="680" w:type="dxa"/>
          </w:tcPr>
          <w:p w14:paraId="4EEF8546" w14:textId="437F5F6E" w:rsidR="006834B8" w:rsidRDefault="006834B8" w:rsidP="006834B8">
            <w:pPr>
              <w:jc w:val="center"/>
              <w:rPr>
                <w:rFonts w:cs="Arial"/>
                <w:sz w:val="20"/>
                <w:szCs w:val="20"/>
              </w:rPr>
            </w:pPr>
            <w:r>
              <w:rPr>
                <w:rFonts w:cs="Arial"/>
                <w:sz w:val="20"/>
                <w:szCs w:val="20"/>
              </w:rPr>
              <w:lastRenderedPageBreak/>
              <w:t>4</w:t>
            </w:r>
          </w:p>
        </w:tc>
        <w:tc>
          <w:tcPr>
            <w:tcW w:w="680" w:type="dxa"/>
          </w:tcPr>
          <w:p w14:paraId="55D8A007" w14:textId="087CE52B" w:rsidR="006834B8" w:rsidRDefault="006834B8" w:rsidP="006834B8">
            <w:pPr>
              <w:jc w:val="center"/>
              <w:rPr>
                <w:rFonts w:cs="Arial"/>
                <w:sz w:val="20"/>
                <w:szCs w:val="20"/>
              </w:rPr>
            </w:pPr>
            <w:r>
              <w:rPr>
                <w:rFonts w:cs="Arial"/>
                <w:sz w:val="20"/>
                <w:szCs w:val="20"/>
              </w:rPr>
              <w:t>1</w:t>
            </w:r>
          </w:p>
        </w:tc>
        <w:tc>
          <w:tcPr>
            <w:tcW w:w="680" w:type="dxa"/>
          </w:tcPr>
          <w:p w14:paraId="3A704CCE" w14:textId="77777777" w:rsidR="006834B8" w:rsidRDefault="006834B8" w:rsidP="006834B8">
            <w:pPr>
              <w:spacing w:after="0"/>
              <w:jc w:val="center"/>
              <w:rPr>
                <w:rFonts w:cs="Arial"/>
                <w:sz w:val="20"/>
                <w:szCs w:val="20"/>
              </w:rPr>
            </w:pPr>
            <w:r>
              <w:rPr>
                <w:rFonts w:cs="Arial"/>
                <w:sz w:val="20"/>
                <w:szCs w:val="20"/>
              </w:rPr>
              <w:t>4</w:t>
            </w:r>
          </w:p>
          <w:p w14:paraId="727FFEF6" w14:textId="013F5ECB" w:rsidR="006834B8" w:rsidRDefault="006834B8" w:rsidP="006834B8">
            <w:pPr>
              <w:jc w:val="center"/>
              <w:rPr>
                <w:rFonts w:cs="Arial"/>
                <w:sz w:val="20"/>
                <w:szCs w:val="20"/>
              </w:rPr>
            </w:pPr>
            <w:r>
              <w:rPr>
                <w:rFonts w:cs="Arial"/>
                <w:sz w:val="20"/>
                <w:szCs w:val="20"/>
              </w:rPr>
              <w:t>Low</w:t>
            </w:r>
          </w:p>
        </w:tc>
        <w:tc>
          <w:tcPr>
            <w:tcW w:w="2411" w:type="dxa"/>
          </w:tcPr>
          <w:p w14:paraId="2FF1B832" w14:textId="77777777" w:rsidR="006834B8" w:rsidRDefault="006834B8" w:rsidP="006834B8">
            <w:pPr>
              <w:pStyle w:val="ListParagraph"/>
              <w:numPr>
                <w:ilvl w:val="0"/>
                <w:numId w:val="20"/>
              </w:numPr>
              <w:spacing w:after="0"/>
              <w:rPr>
                <w:rFonts w:cs="Arial"/>
                <w:sz w:val="20"/>
                <w:szCs w:val="20"/>
              </w:rPr>
            </w:pPr>
            <w:r w:rsidRPr="00501167">
              <w:rPr>
                <w:rFonts w:cs="Arial"/>
                <w:sz w:val="20"/>
                <w:szCs w:val="20"/>
              </w:rPr>
              <w:t>All Executive members</w:t>
            </w:r>
          </w:p>
          <w:p w14:paraId="33651C14" w14:textId="65C41F4D" w:rsidR="006834B8" w:rsidRPr="009A498A" w:rsidRDefault="006834B8" w:rsidP="006834B8">
            <w:pPr>
              <w:pStyle w:val="ListParagraph"/>
              <w:numPr>
                <w:ilvl w:val="0"/>
                <w:numId w:val="20"/>
              </w:numPr>
              <w:spacing w:after="0"/>
              <w:rPr>
                <w:rFonts w:cs="Arial"/>
                <w:sz w:val="20"/>
                <w:szCs w:val="20"/>
              </w:rPr>
            </w:pPr>
            <w:r>
              <w:rPr>
                <w:rFonts w:cs="Arial"/>
                <w:sz w:val="20"/>
                <w:szCs w:val="20"/>
              </w:rPr>
              <w:t>Participants</w:t>
            </w:r>
          </w:p>
        </w:tc>
      </w:tr>
      <w:tr w:rsidR="00D95532" w:rsidRPr="00425AEB" w14:paraId="05BBBB30" w14:textId="77777777" w:rsidTr="000D568F">
        <w:trPr>
          <w:trHeight w:val="361"/>
        </w:trPr>
        <w:tc>
          <w:tcPr>
            <w:tcW w:w="15240" w:type="dxa"/>
            <w:gridSpan w:val="8"/>
            <w:shd w:val="clear" w:color="auto" w:fill="D9D9D9" w:themeFill="background1" w:themeFillShade="D9"/>
          </w:tcPr>
          <w:p w14:paraId="3ED82978" w14:textId="77777777" w:rsidR="00D95532" w:rsidRPr="00425AEB" w:rsidRDefault="00D95532" w:rsidP="000D568F">
            <w:pPr>
              <w:pStyle w:val="NoSpacing"/>
              <w:spacing w:before="60" w:after="60"/>
              <w:rPr>
                <w:b/>
                <w:sz w:val="20"/>
                <w:szCs w:val="20"/>
              </w:rPr>
            </w:pPr>
            <w:r>
              <w:rPr>
                <w:rFonts w:cs="Arial"/>
                <w:b/>
                <w:bCs/>
                <w:sz w:val="20"/>
                <w:szCs w:val="20"/>
              </w:rPr>
              <w:t>Area of activity: Transport and Venue rules</w:t>
            </w:r>
          </w:p>
        </w:tc>
      </w:tr>
      <w:tr w:rsidR="00D95532" w14:paraId="22709EAB" w14:textId="77777777" w:rsidTr="000D568F">
        <w:tblPrEx>
          <w:tblLook w:val="04A0" w:firstRow="1" w:lastRow="0" w:firstColumn="1" w:lastColumn="0" w:noHBand="0" w:noVBand="1"/>
        </w:tblPrEx>
        <w:trPr>
          <w:trHeight w:val="794"/>
        </w:trPr>
        <w:tc>
          <w:tcPr>
            <w:tcW w:w="1713" w:type="dxa"/>
            <w:tcBorders>
              <w:top w:val="single" w:sz="4" w:space="0" w:color="auto"/>
              <w:left w:val="single" w:sz="4" w:space="0" w:color="auto"/>
              <w:bottom w:val="single" w:sz="4" w:space="0" w:color="auto"/>
              <w:right w:val="single" w:sz="4" w:space="0" w:color="auto"/>
            </w:tcBorders>
            <w:hideMark/>
          </w:tcPr>
          <w:p w14:paraId="0E08C4B5" w14:textId="77777777" w:rsidR="00D95532" w:rsidRDefault="00D95532" w:rsidP="000D568F">
            <w:pPr>
              <w:spacing w:line="276" w:lineRule="auto"/>
              <w:rPr>
                <w:rFonts w:cs="Arial"/>
                <w:sz w:val="20"/>
                <w:szCs w:val="20"/>
              </w:rPr>
            </w:pPr>
            <w:r>
              <w:rPr>
                <w:rFonts w:cs="Arial"/>
                <w:sz w:val="20"/>
                <w:szCs w:val="20"/>
              </w:rPr>
              <w:t>Catching / Spreading COVID-19</w:t>
            </w:r>
          </w:p>
        </w:tc>
        <w:tc>
          <w:tcPr>
            <w:tcW w:w="2127" w:type="dxa"/>
            <w:tcBorders>
              <w:top w:val="single" w:sz="4" w:space="0" w:color="auto"/>
              <w:left w:val="single" w:sz="4" w:space="0" w:color="auto"/>
              <w:bottom w:val="single" w:sz="4" w:space="0" w:color="auto"/>
              <w:right w:val="single" w:sz="4" w:space="0" w:color="auto"/>
            </w:tcBorders>
            <w:hideMark/>
          </w:tcPr>
          <w:p w14:paraId="016F03F0" w14:textId="77777777" w:rsidR="00D95532" w:rsidRDefault="00D95532" w:rsidP="000D568F">
            <w:pPr>
              <w:spacing w:line="276" w:lineRule="auto"/>
              <w:rPr>
                <w:rFonts w:cs="Arial"/>
                <w:sz w:val="20"/>
                <w:szCs w:val="20"/>
              </w:rPr>
            </w:pPr>
            <w:r>
              <w:rPr>
                <w:rFonts w:cs="Arial"/>
                <w:sz w:val="20"/>
                <w:szCs w:val="20"/>
              </w:rPr>
              <w:t>Contract COVID-19</w:t>
            </w:r>
          </w:p>
        </w:tc>
        <w:tc>
          <w:tcPr>
            <w:tcW w:w="1560" w:type="dxa"/>
            <w:tcBorders>
              <w:top w:val="single" w:sz="4" w:space="0" w:color="auto"/>
              <w:left w:val="single" w:sz="4" w:space="0" w:color="auto"/>
              <w:bottom w:val="single" w:sz="4" w:space="0" w:color="auto"/>
              <w:right w:val="single" w:sz="4" w:space="0" w:color="auto"/>
            </w:tcBorders>
            <w:hideMark/>
          </w:tcPr>
          <w:p w14:paraId="1AF6B9CC" w14:textId="77777777" w:rsidR="00D95532" w:rsidRDefault="00D95532" w:rsidP="000D568F">
            <w:pPr>
              <w:spacing w:line="276" w:lineRule="auto"/>
              <w:rPr>
                <w:rFonts w:cs="Arial"/>
                <w:sz w:val="20"/>
                <w:szCs w:val="20"/>
              </w:rPr>
            </w:pPr>
            <w:r>
              <w:rPr>
                <w:rFonts w:cs="Arial"/>
                <w:sz w:val="20"/>
                <w:szCs w:val="20"/>
              </w:rPr>
              <w:t>Participants</w:t>
            </w:r>
          </w:p>
        </w:tc>
        <w:tc>
          <w:tcPr>
            <w:tcW w:w="5389" w:type="dxa"/>
            <w:tcBorders>
              <w:top w:val="single" w:sz="4" w:space="0" w:color="auto"/>
              <w:left w:val="single" w:sz="4" w:space="0" w:color="auto"/>
              <w:bottom w:val="single" w:sz="4" w:space="0" w:color="auto"/>
              <w:right w:val="single" w:sz="4" w:space="0" w:color="auto"/>
            </w:tcBorders>
            <w:hideMark/>
          </w:tcPr>
          <w:p w14:paraId="06429604" w14:textId="77777777" w:rsidR="00D95532" w:rsidRDefault="00D95532" w:rsidP="00D95532">
            <w:pPr>
              <w:pStyle w:val="ListParagraph"/>
              <w:numPr>
                <w:ilvl w:val="0"/>
                <w:numId w:val="41"/>
              </w:numPr>
              <w:spacing w:line="276" w:lineRule="auto"/>
              <w:rPr>
                <w:rFonts w:cs="Arial"/>
                <w:sz w:val="20"/>
                <w:szCs w:val="20"/>
              </w:rPr>
            </w:pPr>
            <w:r>
              <w:rPr>
                <w:rFonts w:cs="Arial"/>
                <w:sz w:val="20"/>
                <w:szCs w:val="20"/>
              </w:rPr>
              <w:t>All participants and other attendees should follow best practice for travel, including minimising use of</w:t>
            </w:r>
          </w:p>
          <w:p w14:paraId="4381BA55" w14:textId="77777777" w:rsidR="00D95532" w:rsidRDefault="00D95532" w:rsidP="000D568F">
            <w:pPr>
              <w:pStyle w:val="ListParagraph"/>
              <w:spacing w:line="276" w:lineRule="auto"/>
              <w:ind w:left="360"/>
              <w:rPr>
                <w:rFonts w:cs="Arial"/>
                <w:sz w:val="20"/>
                <w:szCs w:val="20"/>
              </w:rPr>
            </w:pPr>
            <w:r>
              <w:rPr>
                <w:rFonts w:cs="Arial"/>
                <w:sz w:val="20"/>
                <w:szCs w:val="20"/>
              </w:rPr>
              <w:t>public transport. Participants should walk or cycle if possible. People from a household or support bubble</w:t>
            </w:r>
          </w:p>
          <w:p w14:paraId="62D62AC7" w14:textId="77777777" w:rsidR="00D95532" w:rsidRDefault="00D95532" w:rsidP="000D568F">
            <w:pPr>
              <w:pStyle w:val="ListParagraph"/>
              <w:spacing w:line="276" w:lineRule="auto"/>
              <w:ind w:left="360"/>
              <w:rPr>
                <w:rFonts w:cs="Arial"/>
                <w:sz w:val="20"/>
                <w:szCs w:val="20"/>
              </w:rPr>
            </w:pPr>
            <w:r>
              <w:rPr>
                <w:rFonts w:cs="Arial"/>
                <w:sz w:val="20"/>
                <w:szCs w:val="20"/>
              </w:rPr>
              <w:t xml:space="preserve">can travel together in a vehicle. </w:t>
            </w:r>
          </w:p>
          <w:p w14:paraId="4D33F8FF" w14:textId="77777777" w:rsidR="00D95532" w:rsidRDefault="00D95532" w:rsidP="00D95532">
            <w:pPr>
              <w:pStyle w:val="ListParagraph"/>
              <w:numPr>
                <w:ilvl w:val="0"/>
                <w:numId w:val="41"/>
              </w:numPr>
              <w:spacing w:line="276" w:lineRule="auto"/>
              <w:rPr>
                <w:rFonts w:cs="Arial"/>
                <w:sz w:val="20"/>
                <w:szCs w:val="20"/>
              </w:rPr>
            </w:pPr>
            <w:r>
              <w:rPr>
                <w:rFonts w:cs="Arial"/>
                <w:sz w:val="20"/>
                <w:szCs w:val="20"/>
              </w:rPr>
              <w:t>Clubs, and particularly the club COVID-19 Officer, must be fully aware of the leisure centres guidance. They must ensure participants follow the appropriate procedures adopted by the leisure provider regarding the use of outdoor facilities.</w:t>
            </w:r>
          </w:p>
          <w:p w14:paraId="5DE42D45" w14:textId="77777777" w:rsidR="00D95532" w:rsidRDefault="00D95532" w:rsidP="00D95532">
            <w:pPr>
              <w:pStyle w:val="ListParagraph"/>
              <w:numPr>
                <w:ilvl w:val="0"/>
                <w:numId w:val="41"/>
              </w:numPr>
              <w:spacing w:line="276" w:lineRule="auto"/>
              <w:rPr>
                <w:rFonts w:cs="Arial"/>
                <w:sz w:val="20"/>
                <w:szCs w:val="20"/>
              </w:rPr>
            </w:pPr>
            <w:r>
              <w:rPr>
                <w:rFonts w:cs="Arial"/>
                <w:sz w:val="20"/>
                <w:szCs w:val="20"/>
              </w:rPr>
              <w:t>Participants and staff should arrive at the venue ready to train or play – avoid using changing rooms at the</w:t>
            </w:r>
          </w:p>
          <w:p w14:paraId="15A999B8" w14:textId="77777777" w:rsidR="00D95532" w:rsidRDefault="00D95532" w:rsidP="000D568F">
            <w:pPr>
              <w:pStyle w:val="ListParagraph"/>
              <w:spacing w:line="276" w:lineRule="auto"/>
              <w:ind w:left="360"/>
              <w:rPr>
                <w:rFonts w:cs="Arial"/>
                <w:sz w:val="20"/>
                <w:szCs w:val="20"/>
              </w:rPr>
            </w:pPr>
            <w:r>
              <w:rPr>
                <w:rFonts w:cs="Arial"/>
                <w:sz w:val="20"/>
                <w:szCs w:val="20"/>
              </w:rPr>
              <w:t>venue.</w:t>
            </w:r>
          </w:p>
          <w:p w14:paraId="267ADFAB" w14:textId="77777777" w:rsidR="00D95532" w:rsidRDefault="00D95532" w:rsidP="00D95532">
            <w:pPr>
              <w:pStyle w:val="ListParagraph"/>
              <w:numPr>
                <w:ilvl w:val="0"/>
                <w:numId w:val="41"/>
              </w:numPr>
              <w:spacing w:line="276" w:lineRule="auto"/>
              <w:rPr>
                <w:rFonts w:cs="Arial"/>
                <w:sz w:val="20"/>
                <w:szCs w:val="20"/>
              </w:rPr>
            </w:pPr>
            <w:r>
              <w:rPr>
                <w:rFonts w:cs="Arial"/>
                <w:sz w:val="20"/>
                <w:szCs w:val="20"/>
              </w:rPr>
              <w:t>If a club is unsure of the guidance provided by their leisure centre, they should contact the England</w:t>
            </w:r>
          </w:p>
          <w:p w14:paraId="52E362F6" w14:textId="77777777" w:rsidR="00D95532" w:rsidRDefault="00D95532" w:rsidP="000D568F">
            <w:pPr>
              <w:pStyle w:val="ListParagraph"/>
              <w:spacing w:line="276" w:lineRule="auto"/>
              <w:ind w:left="360"/>
              <w:rPr>
                <w:rFonts w:cs="Arial"/>
                <w:sz w:val="20"/>
                <w:szCs w:val="20"/>
              </w:rPr>
            </w:pPr>
            <w:r>
              <w:rPr>
                <w:rFonts w:cs="Arial"/>
                <w:sz w:val="20"/>
                <w:szCs w:val="20"/>
              </w:rPr>
              <w:t>Handball COVID Officer for clarification.</w:t>
            </w:r>
          </w:p>
          <w:p w14:paraId="785847E9" w14:textId="77777777" w:rsidR="00D95532" w:rsidRDefault="00D95532" w:rsidP="00D95532">
            <w:pPr>
              <w:pStyle w:val="ListParagraph"/>
              <w:numPr>
                <w:ilvl w:val="0"/>
                <w:numId w:val="41"/>
              </w:numPr>
              <w:spacing w:line="276" w:lineRule="auto"/>
              <w:rPr>
                <w:rFonts w:cs="Arial"/>
                <w:sz w:val="20"/>
                <w:szCs w:val="20"/>
              </w:rPr>
            </w:pPr>
            <w:r>
              <w:rPr>
                <w:rFonts w:cs="Arial"/>
                <w:sz w:val="20"/>
                <w:szCs w:val="20"/>
              </w:rPr>
              <w:t>No spectators should be present at the venue.</w:t>
            </w:r>
          </w:p>
          <w:p w14:paraId="01162050" w14:textId="26C2E0FA" w:rsidR="00D95532" w:rsidRPr="00D95532" w:rsidRDefault="00D95532" w:rsidP="00D95532">
            <w:pPr>
              <w:pStyle w:val="ListParagraph"/>
              <w:numPr>
                <w:ilvl w:val="0"/>
                <w:numId w:val="41"/>
              </w:numPr>
              <w:spacing w:line="276" w:lineRule="auto"/>
              <w:rPr>
                <w:rFonts w:cs="Arial"/>
                <w:sz w:val="20"/>
                <w:szCs w:val="20"/>
              </w:rPr>
            </w:pPr>
            <w:r>
              <w:rPr>
                <w:rFonts w:cs="Arial"/>
                <w:sz w:val="20"/>
                <w:szCs w:val="20"/>
              </w:rPr>
              <w:t>All non-playing staff are required to wear face masks. Players not on the court should also wear face mask.</w:t>
            </w:r>
          </w:p>
          <w:p w14:paraId="48E24FDD" w14:textId="77777777" w:rsidR="00D95532" w:rsidRDefault="00D95532" w:rsidP="000D568F">
            <w:pPr>
              <w:pStyle w:val="ListParagraph"/>
              <w:spacing w:line="276" w:lineRule="auto"/>
              <w:ind w:left="360"/>
              <w:rPr>
                <w:rFonts w:cs="Arial"/>
                <w:sz w:val="20"/>
                <w:szCs w:val="20"/>
              </w:rPr>
            </w:pPr>
          </w:p>
          <w:p w14:paraId="2D1EB0F9" w14:textId="77777777" w:rsidR="00D95532" w:rsidRPr="00276349" w:rsidRDefault="00D95532" w:rsidP="000D568F">
            <w:pPr>
              <w:pStyle w:val="ListParagraph"/>
              <w:spacing w:line="276" w:lineRule="auto"/>
              <w:ind w:left="360"/>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hideMark/>
          </w:tcPr>
          <w:p w14:paraId="0D77FDAD" w14:textId="77777777" w:rsidR="00D95532" w:rsidRDefault="00D95532" w:rsidP="000D568F">
            <w:pPr>
              <w:spacing w:line="276" w:lineRule="auto"/>
              <w:jc w:val="center"/>
              <w:rPr>
                <w:rFonts w:cs="Arial"/>
                <w:sz w:val="20"/>
                <w:szCs w:val="20"/>
              </w:rPr>
            </w:pPr>
            <w:r w:rsidRPr="0027654A">
              <w:rPr>
                <w:rFonts w:cs="Arial"/>
                <w:sz w:val="20"/>
                <w:szCs w:val="20"/>
              </w:rPr>
              <w:lastRenderedPageBreak/>
              <w:t>4</w:t>
            </w:r>
          </w:p>
        </w:tc>
        <w:tc>
          <w:tcPr>
            <w:tcW w:w="680" w:type="dxa"/>
            <w:tcBorders>
              <w:top w:val="single" w:sz="4" w:space="0" w:color="auto"/>
              <w:left w:val="single" w:sz="4" w:space="0" w:color="auto"/>
              <w:bottom w:val="single" w:sz="4" w:space="0" w:color="auto"/>
              <w:right w:val="single" w:sz="4" w:space="0" w:color="auto"/>
            </w:tcBorders>
            <w:hideMark/>
          </w:tcPr>
          <w:p w14:paraId="4F4B98AF" w14:textId="77777777" w:rsidR="00D95532" w:rsidRDefault="00D95532" w:rsidP="000D568F">
            <w:pPr>
              <w:spacing w:line="276" w:lineRule="auto"/>
              <w:jc w:val="center"/>
              <w:rPr>
                <w:rFonts w:cs="Arial"/>
                <w:sz w:val="20"/>
                <w:szCs w:val="20"/>
              </w:rPr>
            </w:pPr>
            <w:r>
              <w:rPr>
                <w:rFonts w:cs="Arial"/>
                <w:sz w:val="20"/>
                <w:szCs w:val="20"/>
              </w:rPr>
              <w:t>1</w:t>
            </w:r>
          </w:p>
        </w:tc>
        <w:tc>
          <w:tcPr>
            <w:tcW w:w="680" w:type="dxa"/>
            <w:tcBorders>
              <w:top w:val="single" w:sz="4" w:space="0" w:color="auto"/>
              <w:left w:val="single" w:sz="4" w:space="0" w:color="auto"/>
              <w:bottom w:val="single" w:sz="4" w:space="0" w:color="auto"/>
              <w:right w:val="single" w:sz="4" w:space="0" w:color="auto"/>
            </w:tcBorders>
            <w:hideMark/>
          </w:tcPr>
          <w:p w14:paraId="222D4C51" w14:textId="77777777" w:rsidR="00D95532" w:rsidRPr="0027654A" w:rsidRDefault="00D95532" w:rsidP="000D568F">
            <w:pPr>
              <w:spacing w:line="276" w:lineRule="auto"/>
              <w:jc w:val="center"/>
              <w:rPr>
                <w:rFonts w:cs="Arial"/>
                <w:sz w:val="20"/>
                <w:szCs w:val="20"/>
              </w:rPr>
            </w:pPr>
            <w:r>
              <w:rPr>
                <w:rFonts w:cs="Arial"/>
                <w:sz w:val="20"/>
                <w:szCs w:val="20"/>
              </w:rPr>
              <w:t>4</w:t>
            </w:r>
          </w:p>
          <w:p w14:paraId="3ED571A1" w14:textId="77777777" w:rsidR="00D95532" w:rsidRDefault="00D95532" w:rsidP="000D568F">
            <w:pPr>
              <w:spacing w:line="276" w:lineRule="auto"/>
              <w:jc w:val="center"/>
              <w:rPr>
                <w:rFonts w:cs="Arial"/>
                <w:sz w:val="20"/>
                <w:szCs w:val="20"/>
              </w:rPr>
            </w:pPr>
            <w:r>
              <w:rPr>
                <w:rFonts w:cs="Arial"/>
                <w:sz w:val="20"/>
                <w:szCs w:val="20"/>
              </w:rPr>
              <w:t>Low</w:t>
            </w:r>
          </w:p>
        </w:tc>
        <w:tc>
          <w:tcPr>
            <w:tcW w:w="2411" w:type="dxa"/>
            <w:tcBorders>
              <w:top w:val="single" w:sz="4" w:space="0" w:color="auto"/>
              <w:left w:val="single" w:sz="4" w:space="0" w:color="auto"/>
              <w:bottom w:val="single" w:sz="4" w:space="0" w:color="auto"/>
              <w:right w:val="single" w:sz="4" w:space="0" w:color="auto"/>
            </w:tcBorders>
            <w:hideMark/>
          </w:tcPr>
          <w:p w14:paraId="1D74FBCA" w14:textId="77777777" w:rsidR="00D95532" w:rsidRDefault="00D95532" w:rsidP="00D95532">
            <w:pPr>
              <w:pStyle w:val="ListParagraph"/>
              <w:numPr>
                <w:ilvl w:val="0"/>
                <w:numId w:val="43"/>
              </w:numPr>
              <w:spacing w:line="276" w:lineRule="auto"/>
              <w:rPr>
                <w:rFonts w:cs="Arial"/>
                <w:sz w:val="20"/>
                <w:szCs w:val="20"/>
              </w:rPr>
            </w:pPr>
            <w:r>
              <w:rPr>
                <w:rFonts w:cs="Arial"/>
                <w:sz w:val="20"/>
                <w:szCs w:val="20"/>
              </w:rPr>
              <w:t>All Executive members.</w:t>
            </w:r>
          </w:p>
          <w:p w14:paraId="2BEC471B" w14:textId="77777777" w:rsidR="00D95532" w:rsidRDefault="00D95532" w:rsidP="00D95532">
            <w:pPr>
              <w:pStyle w:val="ListParagraph"/>
              <w:numPr>
                <w:ilvl w:val="0"/>
                <w:numId w:val="43"/>
              </w:numPr>
              <w:spacing w:line="276" w:lineRule="auto"/>
              <w:rPr>
                <w:rFonts w:cs="Arial"/>
                <w:sz w:val="20"/>
                <w:szCs w:val="20"/>
              </w:rPr>
            </w:pPr>
            <w:r>
              <w:rPr>
                <w:rFonts w:cs="Arial"/>
                <w:sz w:val="20"/>
                <w:szCs w:val="20"/>
              </w:rPr>
              <w:t>Participants.</w:t>
            </w:r>
          </w:p>
        </w:tc>
      </w:tr>
      <w:tr w:rsidR="0027654A" w:rsidRPr="00BE6551" w14:paraId="64EBFA3F" w14:textId="77777777" w:rsidTr="008F0A75">
        <w:trPr>
          <w:trHeight w:val="219"/>
        </w:trPr>
        <w:tc>
          <w:tcPr>
            <w:tcW w:w="1524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E241B" w14:textId="11A8D348" w:rsidR="0027654A" w:rsidRPr="00DF6FD1" w:rsidRDefault="0027654A" w:rsidP="0027654A">
            <w:pPr>
              <w:spacing w:after="0"/>
              <w:rPr>
                <w:rFonts w:cs="Arial"/>
                <w:b/>
                <w:bCs/>
                <w:sz w:val="20"/>
                <w:szCs w:val="20"/>
              </w:rPr>
            </w:pPr>
            <w:r w:rsidRPr="008B2DCF">
              <w:rPr>
                <w:b/>
                <w:sz w:val="20"/>
                <w:szCs w:val="20"/>
              </w:rPr>
              <w:t xml:space="preserve">Area of Activity: </w:t>
            </w:r>
            <w:r>
              <w:rPr>
                <w:b/>
                <w:sz w:val="20"/>
                <w:szCs w:val="20"/>
              </w:rPr>
              <w:t>Confirmed COVID-19 Case</w:t>
            </w:r>
          </w:p>
        </w:tc>
      </w:tr>
      <w:tr w:rsidR="0027654A" w:rsidRPr="00BE6551" w14:paraId="407B9A6F" w14:textId="77777777" w:rsidTr="008F0A75">
        <w:trPr>
          <w:trHeight w:val="794"/>
        </w:trPr>
        <w:tc>
          <w:tcPr>
            <w:tcW w:w="1713" w:type="dxa"/>
            <w:tcBorders>
              <w:top w:val="single" w:sz="4" w:space="0" w:color="auto"/>
              <w:left w:val="single" w:sz="4" w:space="0" w:color="auto"/>
              <w:bottom w:val="single" w:sz="4" w:space="0" w:color="auto"/>
              <w:right w:val="single" w:sz="4" w:space="0" w:color="auto"/>
            </w:tcBorders>
          </w:tcPr>
          <w:p w14:paraId="6A8C96AF" w14:textId="6474C129" w:rsidR="0027654A" w:rsidRPr="00914204" w:rsidRDefault="0027654A" w:rsidP="0027654A">
            <w:pPr>
              <w:rPr>
                <w:rFonts w:cs="Arial"/>
                <w:sz w:val="20"/>
                <w:szCs w:val="20"/>
              </w:rPr>
            </w:pPr>
            <w:r w:rsidRPr="00914204">
              <w:rPr>
                <w:rFonts w:cs="Arial"/>
                <w:sz w:val="20"/>
                <w:szCs w:val="20"/>
              </w:rPr>
              <w:t>Confirmed case of COVID-19 within the club</w:t>
            </w:r>
          </w:p>
        </w:tc>
        <w:tc>
          <w:tcPr>
            <w:tcW w:w="2127" w:type="dxa"/>
            <w:tcBorders>
              <w:top w:val="single" w:sz="4" w:space="0" w:color="auto"/>
              <w:left w:val="single" w:sz="4" w:space="0" w:color="auto"/>
              <w:bottom w:val="single" w:sz="4" w:space="0" w:color="auto"/>
              <w:right w:val="single" w:sz="4" w:space="0" w:color="auto"/>
            </w:tcBorders>
          </w:tcPr>
          <w:p w14:paraId="2E7DB5E8" w14:textId="6E2330C9" w:rsidR="0027654A" w:rsidRPr="00914204" w:rsidRDefault="0027654A" w:rsidP="0027654A">
            <w:pPr>
              <w:spacing w:after="0"/>
              <w:rPr>
                <w:rFonts w:cs="Arial"/>
                <w:sz w:val="20"/>
                <w:szCs w:val="20"/>
              </w:rPr>
            </w:pPr>
            <w:r>
              <w:rPr>
                <w:rFonts w:cs="Arial"/>
                <w:sz w:val="20"/>
                <w:szCs w:val="20"/>
              </w:rPr>
              <w:t>Further transmission</w:t>
            </w:r>
          </w:p>
        </w:tc>
        <w:tc>
          <w:tcPr>
            <w:tcW w:w="1560" w:type="dxa"/>
            <w:tcBorders>
              <w:top w:val="single" w:sz="4" w:space="0" w:color="auto"/>
              <w:left w:val="single" w:sz="4" w:space="0" w:color="auto"/>
              <w:bottom w:val="single" w:sz="4" w:space="0" w:color="auto"/>
              <w:right w:val="single" w:sz="4" w:space="0" w:color="auto"/>
            </w:tcBorders>
          </w:tcPr>
          <w:p w14:paraId="27B84233" w14:textId="571388A1" w:rsidR="0027654A" w:rsidRPr="00914204" w:rsidRDefault="0027654A" w:rsidP="0027654A">
            <w:pPr>
              <w:rPr>
                <w:rFonts w:cs="Arial"/>
                <w:sz w:val="20"/>
                <w:szCs w:val="20"/>
              </w:rPr>
            </w:pPr>
            <w:r>
              <w:rPr>
                <w:rFonts w:cs="Arial"/>
                <w:sz w:val="20"/>
                <w:szCs w:val="20"/>
              </w:rPr>
              <w:t>P</w:t>
            </w:r>
            <w:r w:rsidRPr="00914204">
              <w:rPr>
                <w:rFonts w:cs="Arial"/>
                <w:sz w:val="20"/>
                <w:szCs w:val="20"/>
              </w:rPr>
              <w:t>articipants</w:t>
            </w:r>
          </w:p>
        </w:tc>
        <w:tc>
          <w:tcPr>
            <w:tcW w:w="5389" w:type="dxa"/>
            <w:tcBorders>
              <w:top w:val="single" w:sz="4" w:space="0" w:color="auto"/>
              <w:left w:val="single" w:sz="4" w:space="0" w:color="auto"/>
              <w:bottom w:val="single" w:sz="4" w:space="0" w:color="auto"/>
              <w:right w:val="single" w:sz="4" w:space="0" w:color="auto"/>
            </w:tcBorders>
          </w:tcPr>
          <w:p w14:paraId="78670ABF" w14:textId="77777777" w:rsidR="0027654A" w:rsidRDefault="0027654A" w:rsidP="0027654A">
            <w:pPr>
              <w:pStyle w:val="ListParagraph"/>
              <w:numPr>
                <w:ilvl w:val="0"/>
                <w:numId w:val="23"/>
              </w:numPr>
              <w:rPr>
                <w:rFonts w:cs="Arial"/>
                <w:sz w:val="20"/>
                <w:szCs w:val="20"/>
              </w:rPr>
            </w:pPr>
            <w:r w:rsidRPr="00914204">
              <w:rPr>
                <w:rFonts w:cs="Arial"/>
                <w:sz w:val="20"/>
                <w:szCs w:val="20"/>
              </w:rPr>
              <w:t>Cancel all current and upcoming trainings until it is deemed safe to resume (as advised by L</w:t>
            </w:r>
            <w:r>
              <w:rPr>
                <w:rFonts w:cs="Arial"/>
                <w:sz w:val="20"/>
                <w:szCs w:val="20"/>
              </w:rPr>
              <w:t>ancaster University Students’ Union</w:t>
            </w:r>
            <w:r w:rsidRPr="00914204">
              <w:rPr>
                <w:rFonts w:cs="Arial"/>
                <w:sz w:val="20"/>
                <w:szCs w:val="20"/>
              </w:rPr>
              <w:t>)</w:t>
            </w:r>
            <w:r>
              <w:rPr>
                <w:rFonts w:cs="Arial"/>
                <w:sz w:val="20"/>
                <w:szCs w:val="20"/>
              </w:rPr>
              <w:t>.</w:t>
            </w:r>
          </w:p>
          <w:p w14:paraId="62D06BDA" w14:textId="62BDDBCC" w:rsidR="0027654A" w:rsidRPr="00F35819" w:rsidRDefault="0027654A" w:rsidP="0027654A">
            <w:pPr>
              <w:pStyle w:val="ListParagraph"/>
              <w:numPr>
                <w:ilvl w:val="0"/>
                <w:numId w:val="23"/>
              </w:numPr>
              <w:rPr>
                <w:rFonts w:cs="Arial"/>
                <w:sz w:val="20"/>
                <w:szCs w:val="20"/>
              </w:rPr>
            </w:pPr>
            <w:r w:rsidRPr="00914204">
              <w:rPr>
                <w:rFonts w:cs="Arial"/>
                <w:sz w:val="20"/>
                <w:szCs w:val="20"/>
              </w:rPr>
              <w:t>Inform LUSU and all members who have partaken in recent training sessions as advised by</w:t>
            </w:r>
            <w:r>
              <w:rPr>
                <w:rFonts w:cs="Arial"/>
                <w:sz w:val="20"/>
                <w:szCs w:val="20"/>
              </w:rPr>
              <w:t xml:space="preserve"> NHS</w:t>
            </w:r>
            <w:r w:rsidRPr="00914204">
              <w:rPr>
                <w:rFonts w:cs="Arial"/>
                <w:sz w:val="20"/>
                <w:szCs w:val="20"/>
              </w:rPr>
              <w:t xml:space="preserve"> Track and Trace</w:t>
            </w:r>
            <w:r>
              <w:rPr>
                <w:rFonts w:cs="Arial"/>
                <w:sz w:val="20"/>
                <w:szCs w:val="20"/>
              </w:rPr>
              <w:t>.</w:t>
            </w:r>
          </w:p>
        </w:tc>
        <w:tc>
          <w:tcPr>
            <w:tcW w:w="680" w:type="dxa"/>
            <w:tcBorders>
              <w:top w:val="single" w:sz="4" w:space="0" w:color="auto"/>
              <w:left w:val="single" w:sz="4" w:space="0" w:color="auto"/>
              <w:bottom w:val="single" w:sz="4" w:space="0" w:color="auto"/>
              <w:right w:val="single" w:sz="4" w:space="0" w:color="auto"/>
            </w:tcBorders>
          </w:tcPr>
          <w:p w14:paraId="70C6756A" w14:textId="557967C2" w:rsidR="0027654A" w:rsidRPr="00914204" w:rsidRDefault="0027654A" w:rsidP="0027654A">
            <w:pPr>
              <w:spacing w:after="0"/>
              <w:jc w:val="center"/>
              <w:rPr>
                <w:rFonts w:cs="Arial"/>
                <w:sz w:val="20"/>
                <w:szCs w:val="20"/>
              </w:rPr>
            </w:pPr>
            <w:r>
              <w:rPr>
                <w:rFonts w:cs="Arial"/>
                <w:sz w:val="20"/>
                <w:szCs w:val="20"/>
              </w:rPr>
              <w:t>4</w:t>
            </w:r>
          </w:p>
        </w:tc>
        <w:tc>
          <w:tcPr>
            <w:tcW w:w="680" w:type="dxa"/>
            <w:tcBorders>
              <w:top w:val="single" w:sz="4" w:space="0" w:color="auto"/>
              <w:left w:val="single" w:sz="4" w:space="0" w:color="auto"/>
              <w:bottom w:val="single" w:sz="4" w:space="0" w:color="auto"/>
              <w:right w:val="single" w:sz="4" w:space="0" w:color="auto"/>
            </w:tcBorders>
          </w:tcPr>
          <w:p w14:paraId="089360F1" w14:textId="2D8E72F7" w:rsidR="0027654A" w:rsidRPr="00914204" w:rsidRDefault="0027654A" w:rsidP="0027654A">
            <w:pPr>
              <w:spacing w:after="0"/>
              <w:jc w:val="center"/>
              <w:rPr>
                <w:rFonts w:cs="Arial"/>
                <w:sz w:val="20"/>
                <w:szCs w:val="20"/>
              </w:rPr>
            </w:pPr>
            <w:r>
              <w:rPr>
                <w:rFonts w:cs="Arial"/>
                <w:sz w:val="20"/>
                <w:szCs w:val="20"/>
              </w:rPr>
              <w:t>1</w:t>
            </w:r>
          </w:p>
        </w:tc>
        <w:tc>
          <w:tcPr>
            <w:tcW w:w="680" w:type="dxa"/>
            <w:tcBorders>
              <w:top w:val="single" w:sz="4" w:space="0" w:color="auto"/>
              <w:left w:val="single" w:sz="4" w:space="0" w:color="auto"/>
              <w:bottom w:val="single" w:sz="4" w:space="0" w:color="auto"/>
              <w:right w:val="single" w:sz="4" w:space="0" w:color="auto"/>
            </w:tcBorders>
          </w:tcPr>
          <w:p w14:paraId="4CDD4060" w14:textId="77777777" w:rsidR="0027654A" w:rsidRPr="00914204" w:rsidRDefault="0027654A" w:rsidP="0027654A">
            <w:pPr>
              <w:jc w:val="center"/>
              <w:rPr>
                <w:rFonts w:cs="Arial"/>
                <w:sz w:val="20"/>
                <w:szCs w:val="20"/>
              </w:rPr>
            </w:pPr>
            <w:r>
              <w:rPr>
                <w:rFonts w:cs="Arial"/>
                <w:sz w:val="20"/>
                <w:szCs w:val="20"/>
              </w:rPr>
              <w:t>4</w:t>
            </w:r>
          </w:p>
          <w:p w14:paraId="18FAB3BA" w14:textId="5EFB8A20" w:rsidR="0027654A" w:rsidRPr="00914204" w:rsidRDefault="0027654A" w:rsidP="0027654A">
            <w:pPr>
              <w:spacing w:after="0"/>
              <w:jc w:val="center"/>
              <w:rPr>
                <w:rFonts w:cs="Arial"/>
                <w:sz w:val="20"/>
                <w:szCs w:val="20"/>
              </w:rPr>
            </w:pPr>
            <w:r>
              <w:rPr>
                <w:rFonts w:cs="Arial"/>
                <w:sz w:val="20"/>
                <w:szCs w:val="20"/>
              </w:rPr>
              <w:t>Low</w:t>
            </w:r>
          </w:p>
        </w:tc>
        <w:tc>
          <w:tcPr>
            <w:tcW w:w="2411" w:type="dxa"/>
            <w:tcBorders>
              <w:top w:val="single" w:sz="4" w:space="0" w:color="auto"/>
              <w:left w:val="single" w:sz="4" w:space="0" w:color="auto"/>
              <w:bottom w:val="single" w:sz="4" w:space="0" w:color="auto"/>
              <w:right w:val="single" w:sz="4" w:space="0" w:color="auto"/>
            </w:tcBorders>
          </w:tcPr>
          <w:p w14:paraId="2A38FA3B" w14:textId="77777777" w:rsidR="0027654A" w:rsidRDefault="0027654A" w:rsidP="0027654A">
            <w:pPr>
              <w:pStyle w:val="ListParagraph"/>
              <w:numPr>
                <w:ilvl w:val="0"/>
                <w:numId w:val="22"/>
              </w:numPr>
              <w:rPr>
                <w:rFonts w:cs="Arial"/>
                <w:sz w:val="20"/>
                <w:szCs w:val="20"/>
              </w:rPr>
            </w:pPr>
            <w:r w:rsidRPr="00DF6FD1">
              <w:rPr>
                <w:rFonts w:cs="Arial"/>
                <w:sz w:val="20"/>
                <w:szCs w:val="20"/>
              </w:rPr>
              <w:t>All Executive members</w:t>
            </w:r>
          </w:p>
          <w:p w14:paraId="64CDA68F" w14:textId="63B4CD68" w:rsidR="0027654A" w:rsidRPr="0006340A" w:rsidRDefault="0027654A" w:rsidP="0027654A">
            <w:pPr>
              <w:pStyle w:val="ListParagraph"/>
              <w:numPr>
                <w:ilvl w:val="0"/>
                <w:numId w:val="22"/>
              </w:numPr>
              <w:rPr>
                <w:rFonts w:cs="Arial"/>
                <w:sz w:val="20"/>
                <w:szCs w:val="20"/>
              </w:rPr>
            </w:pPr>
            <w:r w:rsidRPr="00DF6FD1">
              <w:rPr>
                <w:rFonts w:cs="Arial"/>
                <w:sz w:val="20"/>
                <w:szCs w:val="20"/>
              </w:rPr>
              <w:t>Member with confirmed case</w:t>
            </w:r>
          </w:p>
        </w:tc>
      </w:tr>
      <w:tr w:rsidR="0027654A" w:rsidRPr="00BE6551" w14:paraId="2A702D42" w14:textId="77777777" w:rsidTr="008F0A75">
        <w:trPr>
          <w:trHeight w:val="397"/>
        </w:trPr>
        <w:tc>
          <w:tcPr>
            <w:tcW w:w="1524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B52598" w14:textId="4878F599" w:rsidR="0027654A" w:rsidRPr="0006340A" w:rsidRDefault="0027654A" w:rsidP="0027654A">
            <w:pPr>
              <w:spacing w:after="0"/>
              <w:rPr>
                <w:rFonts w:cs="Arial"/>
                <w:sz w:val="20"/>
                <w:szCs w:val="20"/>
              </w:rPr>
            </w:pPr>
            <w:r w:rsidRPr="008B2DCF">
              <w:rPr>
                <w:b/>
                <w:sz w:val="20"/>
                <w:szCs w:val="20"/>
              </w:rPr>
              <w:t xml:space="preserve">Area of Activity: </w:t>
            </w:r>
            <w:r>
              <w:rPr>
                <w:b/>
                <w:sz w:val="20"/>
                <w:szCs w:val="20"/>
              </w:rPr>
              <w:t>Executive Meetings</w:t>
            </w:r>
          </w:p>
        </w:tc>
      </w:tr>
      <w:tr w:rsidR="0027654A" w:rsidRPr="00BE6551" w14:paraId="09BE76FB" w14:textId="77777777" w:rsidTr="008F0A75">
        <w:trPr>
          <w:trHeight w:val="794"/>
        </w:trPr>
        <w:tc>
          <w:tcPr>
            <w:tcW w:w="1713" w:type="dxa"/>
            <w:tcBorders>
              <w:top w:val="single" w:sz="4" w:space="0" w:color="auto"/>
              <w:left w:val="single" w:sz="4" w:space="0" w:color="auto"/>
              <w:bottom w:val="single" w:sz="4" w:space="0" w:color="auto"/>
              <w:right w:val="single" w:sz="4" w:space="0" w:color="auto"/>
            </w:tcBorders>
          </w:tcPr>
          <w:p w14:paraId="441C7ADF" w14:textId="3EC1105E" w:rsidR="0027654A" w:rsidRPr="00914204" w:rsidRDefault="0027654A" w:rsidP="0027654A">
            <w:pPr>
              <w:rPr>
                <w:rFonts w:cs="Arial"/>
                <w:sz w:val="20"/>
                <w:szCs w:val="20"/>
              </w:rPr>
            </w:pPr>
            <w:r w:rsidRPr="00914204">
              <w:rPr>
                <w:rFonts w:cs="Arial"/>
                <w:sz w:val="20"/>
                <w:szCs w:val="20"/>
              </w:rPr>
              <w:t>Catching / Spreading COVID-19</w:t>
            </w:r>
          </w:p>
        </w:tc>
        <w:tc>
          <w:tcPr>
            <w:tcW w:w="2127" w:type="dxa"/>
            <w:tcBorders>
              <w:top w:val="single" w:sz="4" w:space="0" w:color="auto"/>
              <w:left w:val="single" w:sz="4" w:space="0" w:color="auto"/>
              <w:bottom w:val="single" w:sz="4" w:space="0" w:color="auto"/>
              <w:right w:val="single" w:sz="4" w:space="0" w:color="auto"/>
            </w:tcBorders>
          </w:tcPr>
          <w:p w14:paraId="13A2859F" w14:textId="740DE00B" w:rsidR="0027654A" w:rsidRPr="00914204" w:rsidRDefault="0027654A" w:rsidP="0027654A">
            <w:pPr>
              <w:spacing w:after="0"/>
              <w:rPr>
                <w:rFonts w:cs="Arial"/>
                <w:sz w:val="20"/>
                <w:szCs w:val="20"/>
              </w:rPr>
            </w:pPr>
            <w:r>
              <w:rPr>
                <w:rFonts w:cs="Arial"/>
                <w:sz w:val="20"/>
                <w:szCs w:val="20"/>
              </w:rPr>
              <w:t>Contract</w:t>
            </w:r>
            <w:r w:rsidRPr="00914204">
              <w:rPr>
                <w:rFonts w:cs="Arial"/>
                <w:sz w:val="20"/>
                <w:szCs w:val="20"/>
              </w:rPr>
              <w:t xml:space="preserve"> COVID-19</w:t>
            </w:r>
          </w:p>
        </w:tc>
        <w:tc>
          <w:tcPr>
            <w:tcW w:w="1560" w:type="dxa"/>
            <w:tcBorders>
              <w:top w:val="single" w:sz="4" w:space="0" w:color="auto"/>
              <w:left w:val="single" w:sz="4" w:space="0" w:color="auto"/>
              <w:bottom w:val="single" w:sz="4" w:space="0" w:color="auto"/>
              <w:right w:val="single" w:sz="4" w:space="0" w:color="auto"/>
            </w:tcBorders>
          </w:tcPr>
          <w:p w14:paraId="5CECD89C" w14:textId="1938A550" w:rsidR="0027654A" w:rsidRPr="00914204" w:rsidRDefault="0027654A" w:rsidP="0027654A">
            <w:pPr>
              <w:rPr>
                <w:rFonts w:cs="Arial"/>
                <w:sz w:val="20"/>
                <w:szCs w:val="20"/>
              </w:rPr>
            </w:pPr>
            <w:r>
              <w:rPr>
                <w:rFonts w:cs="Arial"/>
                <w:sz w:val="20"/>
                <w:szCs w:val="20"/>
              </w:rPr>
              <w:t>P</w:t>
            </w:r>
            <w:r w:rsidRPr="00914204">
              <w:rPr>
                <w:rFonts w:cs="Arial"/>
                <w:sz w:val="20"/>
                <w:szCs w:val="20"/>
              </w:rPr>
              <w:t>articipants</w:t>
            </w:r>
          </w:p>
        </w:tc>
        <w:tc>
          <w:tcPr>
            <w:tcW w:w="5389" w:type="dxa"/>
            <w:tcBorders>
              <w:top w:val="single" w:sz="4" w:space="0" w:color="auto"/>
              <w:left w:val="single" w:sz="4" w:space="0" w:color="auto"/>
              <w:bottom w:val="single" w:sz="4" w:space="0" w:color="auto"/>
              <w:right w:val="single" w:sz="4" w:space="0" w:color="auto"/>
            </w:tcBorders>
          </w:tcPr>
          <w:p w14:paraId="66356950" w14:textId="77777777" w:rsidR="0027654A" w:rsidRDefault="0027654A" w:rsidP="0027654A">
            <w:pPr>
              <w:pStyle w:val="ListParagraph"/>
              <w:numPr>
                <w:ilvl w:val="0"/>
                <w:numId w:val="27"/>
              </w:numPr>
              <w:spacing w:before="0" w:after="0"/>
              <w:rPr>
                <w:rFonts w:cs="Arial"/>
                <w:sz w:val="20"/>
                <w:szCs w:val="20"/>
              </w:rPr>
            </w:pPr>
            <w:r>
              <w:rPr>
                <w:rFonts w:cs="Arial"/>
                <w:sz w:val="20"/>
                <w:szCs w:val="20"/>
              </w:rPr>
              <w:t>Any Executive meetings held will be hosted online only.</w:t>
            </w:r>
          </w:p>
          <w:p w14:paraId="053ECD30" w14:textId="30FF0703" w:rsidR="0027654A" w:rsidRPr="005971CB" w:rsidRDefault="0027654A" w:rsidP="0027654A">
            <w:pPr>
              <w:spacing w:before="0" w:after="0"/>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55526F38" w14:textId="4D88E84D" w:rsidR="0027654A" w:rsidRPr="00914204" w:rsidRDefault="0027654A" w:rsidP="0027654A">
            <w:pPr>
              <w:spacing w:after="0"/>
              <w:jc w:val="center"/>
              <w:rPr>
                <w:rFonts w:cs="Arial"/>
                <w:sz w:val="20"/>
                <w:szCs w:val="20"/>
              </w:rPr>
            </w:pPr>
            <w:r w:rsidRPr="00914204">
              <w:rPr>
                <w:rFonts w:cs="Arial"/>
                <w:sz w:val="20"/>
                <w:szCs w:val="20"/>
              </w:rPr>
              <w:t>0</w:t>
            </w:r>
          </w:p>
        </w:tc>
        <w:tc>
          <w:tcPr>
            <w:tcW w:w="680" w:type="dxa"/>
            <w:tcBorders>
              <w:top w:val="single" w:sz="4" w:space="0" w:color="auto"/>
              <w:left w:val="single" w:sz="4" w:space="0" w:color="auto"/>
              <w:bottom w:val="single" w:sz="4" w:space="0" w:color="auto"/>
              <w:right w:val="single" w:sz="4" w:space="0" w:color="auto"/>
            </w:tcBorders>
          </w:tcPr>
          <w:p w14:paraId="5681ADCE" w14:textId="1FB0A305" w:rsidR="0027654A" w:rsidRPr="00914204" w:rsidRDefault="0027654A" w:rsidP="0027654A">
            <w:pPr>
              <w:spacing w:after="0"/>
              <w:jc w:val="center"/>
              <w:rPr>
                <w:rFonts w:cs="Arial"/>
                <w:sz w:val="20"/>
                <w:szCs w:val="20"/>
              </w:rPr>
            </w:pPr>
            <w:r w:rsidRPr="00914204">
              <w:rPr>
                <w:rFonts w:cs="Arial"/>
                <w:sz w:val="20"/>
                <w:szCs w:val="20"/>
              </w:rPr>
              <w:t>0</w:t>
            </w:r>
          </w:p>
        </w:tc>
        <w:tc>
          <w:tcPr>
            <w:tcW w:w="680" w:type="dxa"/>
            <w:tcBorders>
              <w:top w:val="single" w:sz="4" w:space="0" w:color="auto"/>
              <w:left w:val="single" w:sz="4" w:space="0" w:color="auto"/>
              <w:bottom w:val="single" w:sz="4" w:space="0" w:color="auto"/>
              <w:right w:val="single" w:sz="4" w:space="0" w:color="auto"/>
            </w:tcBorders>
          </w:tcPr>
          <w:p w14:paraId="265C60CC" w14:textId="77777777" w:rsidR="0027654A" w:rsidRDefault="0027654A" w:rsidP="0027654A">
            <w:pPr>
              <w:spacing w:after="0"/>
              <w:jc w:val="center"/>
              <w:rPr>
                <w:rFonts w:cs="Arial"/>
                <w:sz w:val="20"/>
                <w:szCs w:val="20"/>
              </w:rPr>
            </w:pPr>
            <w:r w:rsidRPr="00914204">
              <w:rPr>
                <w:rFonts w:cs="Arial"/>
                <w:sz w:val="20"/>
                <w:szCs w:val="20"/>
              </w:rPr>
              <w:t>0</w:t>
            </w:r>
          </w:p>
          <w:p w14:paraId="47F59858" w14:textId="08E06881" w:rsidR="0027654A" w:rsidRPr="00914204" w:rsidRDefault="0027654A" w:rsidP="0027654A">
            <w:pPr>
              <w:spacing w:after="0"/>
              <w:jc w:val="center"/>
              <w:rPr>
                <w:rFonts w:cs="Arial"/>
                <w:sz w:val="20"/>
                <w:szCs w:val="20"/>
              </w:rPr>
            </w:pPr>
            <w:r>
              <w:rPr>
                <w:rFonts w:cs="Arial"/>
                <w:sz w:val="20"/>
                <w:szCs w:val="20"/>
              </w:rPr>
              <w:t>No</w:t>
            </w:r>
          </w:p>
        </w:tc>
        <w:tc>
          <w:tcPr>
            <w:tcW w:w="2411" w:type="dxa"/>
            <w:tcBorders>
              <w:top w:val="single" w:sz="4" w:space="0" w:color="auto"/>
              <w:left w:val="single" w:sz="4" w:space="0" w:color="auto"/>
              <w:bottom w:val="single" w:sz="4" w:space="0" w:color="auto"/>
              <w:right w:val="single" w:sz="4" w:space="0" w:color="auto"/>
            </w:tcBorders>
          </w:tcPr>
          <w:p w14:paraId="1908549A" w14:textId="77777777" w:rsidR="0027654A" w:rsidRDefault="0027654A" w:rsidP="0027654A">
            <w:pPr>
              <w:pStyle w:val="ListParagraph"/>
              <w:numPr>
                <w:ilvl w:val="0"/>
                <w:numId w:val="26"/>
              </w:numPr>
              <w:rPr>
                <w:rFonts w:cs="Arial"/>
                <w:sz w:val="20"/>
                <w:szCs w:val="20"/>
              </w:rPr>
            </w:pPr>
            <w:r>
              <w:rPr>
                <w:rFonts w:cs="Arial"/>
                <w:sz w:val="20"/>
                <w:szCs w:val="20"/>
              </w:rPr>
              <w:t>President</w:t>
            </w:r>
          </w:p>
          <w:p w14:paraId="33E24003" w14:textId="4F277541" w:rsidR="0027654A" w:rsidRPr="00914204" w:rsidRDefault="0027654A" w:rsidP="0027654A">
            <w:pPr>
              <w:pStyle w:val="ListParagraph"/>
              <w:numPr>
                <w:ilvl w:val="0"/>
                <w:numId w:val="26"/>
              </w:numPr>
              <w:rPr>
                <w:rFonts w:cs="Arial"/>
                <w:sz w:val="20"/>
                <w:szCs w:val="20"/>
              </w:rPr>
            </w:pPr>
            <w:r>
              <w:rPr>
                <w:rFonts w:cs="Arial"/>
                <w:sz w:val="20"/>
                <w:szCs w:val="20"/>
              </w:rPr>
              <w:t>Vice President</w:t>
            </w:r>
          </w:p>
        </w:tc>
      </w:tr>
      <w:tr w:rsidR="0027654A" w:rsidRPr="00BE6551" w14:paraId="6ECEF4F5" w14:textId="77777777" w:rsidTr="008F0A75">
        <w:trPr>
          <w:trHeight w:val="330"/>
        </w:trPr>
        <w:tc>
          <w:tcPr>
            <w:tcW w:w="1524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222D4" w14:textId="0D772C03" w:rsidR="0027654A" w:rsidRPr="000B2291" w:rsidRDefault="0027654A" w:rsidP="0027654A">
            <w:pPr>
              <w:rPr>
                <w:rFonts w:cs="Arial"/>
              </w:rPr>
            </w:pPr>
            <w:r w:rsidRPr="008B2DCF">
              <w:rPr>
                <w:b/>
                <w:sz w:val="20"/>
                <w:szCs w:val="20"/>
              </w:rPr>
              <w:t xml:space="preserve">Area of Activity: </w:t>
            </w:r>
            <w:r>
              <w:rPr>
                <w:b/>
                <w:sz w:val="20"/>
                <w:szCs w:val="20"/>
              </w:rPr>
              <w:t>Socials</w:t>
            </w:r>
          </w:p>
        </w:tc>
      </w:tr>
      <w:tr w:rsidR="0027654A" w:rsidRPr="00BE6551" w14:paraId="5543FC46" w14:textId="77777777" w:rsidTr="008F0A75">
        <w:trPr>
          <w:trHeight w:val="794"/>
        </w:trPr>
        <w:tc>
          <w:tcPr>
            <w:tcW w:w="1713" w:type="dxa"/>
            <w:tcBorders>
              <w:top w:val="single" w:sz="4" w:space="0" w:color="auto"/>
              <w:left w:val="single" w:sz="4" w:space="0" w:color="auto"/>
              <w:bottom w:val="single" w:sz="4" w:space="0" w:color="auto"/>
              <w:right w:val="single" w:sz="4" w:space="0" w:color="auto"/>
            </w:tcBorders>
          </w:tcPr>
          <w:p w14:paraId="6AE71E06" w14:textId="0F9DCA8E" w:rsidR="0027654A" w:rsidRPr="00914204" w:rsidRDefault="0027654A" w:rsidP="0027654A">
            <w:pPr>
              <w:rPr>
                <w:rFonts w:cs="Arial"/>
                <w:sz w:val="20"/>
                <w:szCs w:val="20"/>
              </w:rPr>
            </w:pPr>
            <w:r w:rsidRPr="00914204">
              <w:rPr>
                <w:rFonts w:cs="Arial"/>
                <w:sz w:val="20"/>
                <w:szCs w:val="20"/>
              </w:rPr>
              <w:t>Catching / Spreading COVID-19</w:t>
            </w:r>
          </w:p>
        </w:tc>
        <w:tc>
          <w:tcPr>
            <w:tcW w:w="2127" w:type="dxa"/>
            <w:tcBorders>
              <w:top w:val="single" w:sz="4" w:space="0" w:color="auto"/>
              <w:left w:val="single" w:sz="4" w:space="0" w:color="auto"/>
              <w:bottom w:val="single" w:sz="4" w:space="0" w:color="auto"/>
              <w:right w:val="single" w:sz="4" w:space="0" w:color="auto"/>
            </w:tcBorders>
          </w:tcPr>
          <w:p w14:paraId="3F77B7C7" w14:textId="7E863583" w:rsidR="0027654A" w:rsidRPr="00914204" w:rsidRDefault="0027654A" w:rsidP="0027654A">
            <w:pPr>
              <w:rPr>
                <w:rFonts w:cs="Arial"/>
                <w:sz w:val="20"/>
                <w:szCs w:val="20"/>
              </w:rPr>
            </w:pPr>
            <w:r>
              <w:rPr>
                <w:rFonts w:cs="Arial"/>
                <w:sz w:val="20"/>
                <w:szCs w:val="20"/>
              </w:rPr>
              <w:t>Contract</w:t>
            </w:r>
            <w:r w:rsidRPr="00914204">
              <w:rPr>
                <w:rFonts w:cs="Arial"/>
                <w:sz w:val="20"/>
                <w:szCs w:val="20"/>
              </w:rPr>
              <w:t xml:space="preserve"> COVID-19</w:t>
            </w:r>
          </w:p>
        </w:tc>
        <w:tc>
          <w:tcPr>
            <w:tcW w:w="1560" w:type="dxa"/>
            <w:tcBorders>
              <w:top w:val="single" w:sz="4" w:space="0" w:color="auto"/>
              <w:left w:val="single" w:sz="4" w:space="0" w:color="auto"/>
              <w:bottom w:val="single" w:sz="4" w:space="0" w:color="auto"/>
              <w:right w:val="single" w:sz="4" w:space="0" w:color="auto"/>
            </w:tcBorders>
          </w:tcPr>
          <w:p w14:paraId="6ED220D6" w14:textId="47270394" w:rsidR="0027654A" w:rsidRPr="00914204" w:rsidRDefault="0027654A" w:rsidP="0027654A">
            <w:pPr>
              <w:rPr>
                <w:rFonts w:cs="Arial"/>
                <w:sz w:val="20"/>
                <w:szCs w:val="20"/>
              </w:rPr>
            </w:pPr>
            <w:r>
              <w:rPr>
                <w:rFonts w:cs="Arial"/>
                <w:sz w:val="20"/>
                <w:szCs w:val="20"/>
              </w:rPr>
              <w:t>P</w:t>
            </w:r>
            <w:r w:rsidRPr="00914204">
              <w:rPr>
                <w:rFonts w:cs="Arial"/>
                <w:sz w:val="20"/>
                <w:szCs w:val="20"/>
              </w:rPr>
              <w:t>articipants</w:t>
            </w:r>
          </w:p>
        </w:tc>
        <w:tc>
          <w:tcPr>
            <w:tcW w:w="5389" w:type="dxa"/>
            <w:tcBorders>
              <w:top w:val="single" w:sz="4" w:space="0" w:color="auto"/>
              <w:left w:val="single" w:sz="4" w:space="0" w:color="auto"/>
              <w:bottom w:val="single" w:sz="4" w:space="0" w:color="auto"/>
              <w:right w:val="single" w:sz="4" w:space="0" w:color="auto"/>
            </w:tcBorders>
          </w:tcPr>
          <w:p w14:paraId="0E429FE4" w14:textId="2F9C626A" w:rsidR="0027654A" w:rsidRPr="000B2291" w:rsidRDefault="0027654A" w:rsidP="0027654A">
            <w:pPr>
              <w:pStyle w:val="ListParagraph"/>
              <w:numPr>
                <w:ilvl w:val="0"/>
                <w:numId w:val="28"/>
              </w:numPr>
              <w:rPr>
                <w:rFonts w:cs="Arial"/>
                <w:sz w:val="20"/>
                <w:szCs w:val="20"/>
              </w:rPr>
            </w:pPr>
            <w:r>
              <w:rPr>
                <w:rFonts w:cs="Arial"/>
                <w:sz w:val="20"/>
                <w:szCs w:val="20"/>
              </w:rPr>
              <w:t>Any Socials held will be hosted online only.</w:t>
            </w:r>
          </w:p>
        </w:tc>
        <w:tc>
          <w:tcPr>
            <w:tcW w:w="680" w:type="dxa"/>
            <w:tcBorders>
              <w:top w:val="single" w:sz="4" w:space="0" w:color="auto"/>
              <w:left w:val="single" w:sz="4" w:space="0" w:color="auto"/>
              <w:bottom w:val="single" w:sz="4" w:space="0" w:color="auto"/>
              <w:right w:val="single" w:sz="4" w:space="0" w:color="auto"/>
            </w:tcBorders>
          </w:tcPr>
          <w:p w14:paraId="2CFCA1E8" w14:textId="079BC8EF" w:rsidR="0027654A" w:rsidRPr="00914204" w:rsidRDefault="0027654A" w:rsidP="0027654A">
            <w:pPr>
              <w:jc w:val="center"/>
              <w:rPr>
                <w:rFonts w:cs="Arial"/>
                <w:sz w:val="20"/>
                <w:szCs w:val="20"/>
              </w:rPr>
            </w:pPr>
            <w:r w:rsidRPr="00914204">
              <w:rPr>
                <w:rFonts w:cs="Arial"/>
                <w:sz w:val="20"/>
                <w:szCs w:val="20"/>
              </w:rPr>
              <w:t>0</w:t>
            </w:r>
          </w:p>
        </w:tc>
        <w:tc>
          <w:tcPr>
            <w:tcW w:w="680" w:type="dxa"/>
            <w:tcBorders>
              <w:top w:val="single" w:sz="4" w:space="0" w:color="auto"/>
              <w:left w:val="single" w:sz="4" w:space="0" w:color="auto"/>
              <w:bottom w:val="single" w:sz="4" w:space="0" w:color="auto"/>
              <w:right w:val="single" w:sz="4" w:space="0" w:color="auto"/>
            </w:tcBorders>
          </w:tcPr>
          <w:p w14:paraId="72DBFDF8" w14:textId="6159EDE3" w:rsidR="0027654A" w:rsidRPr="00914204" w:rsidRDefault="0027654A" w:rsidP="0027654A">
            <w:pPr>
              <w:jc w:val="center"/>
              <w:rPr>
                <w:rFonts w:cs="Arial"/>
                <w:sz w:val="20"/>
                <w:szCs w:val="20"/>
              </w:rPr>
            </w:pPr>
            <w:r w:rsidRPr="00914204">
              <w:rPr>
                <w:rFonts w:cs="Arial"/>
                <w:sz w:val="20"/>
                <w:szCs w:val="20"/>
              </w:rPr>
              <w:t>0</w:t>
            </w:r>
          </w:p>
        </w:tc>
        <w:tc>
          <w:tcPr>
            <w:tcW w:w="680" w:type="dxa"/>
            <w:tcBorders>
              <w:top w:val="single" w:sz="4" w:space="0" w:color="auto"/>
              <w:left w:val="single" w:sz="4" w:space="0" w:color="auto"/>
              <w:bottom w:val="single" w:sz="4" w:space="0" w:color="auto"/>
              <w:right w:val="single" w:sz="4" w:space="0" w:color="auto"/>
            </w:tcBorders>
          </w:tcPr>
          <w:p w14:paraId="76CEE9C7" w14:textId="77777777" w:rsidR="0027654A" w:rsidRDefault="0027654A" w:rsidP="0027654A">
            <w:pPr>
              <w:jc w:val="center"/>
              <w:rPr>
                <w:rFonts w:cs="Arial"/>
                <w:sz w:val="20"/>
                <w:szCs w:val="20"/>
              </w:rPr>
            </w:pPr>
            <w:r w:rsidRPr="00914204">
              <w:rPr>
                <w:rFonts w:cs="Arial"/>
                <w:sz w:val="20"/>
                <w:szCs w:val="20"/>
              </w:rPr>
              <w:t>0</w:t>
            </w:r>
          </w:p>
          <w:p w14:paraId="7CAB183D" w14:textId="374869D1" w:rsidR="0027654A" w:rsidRPr="00914204" w:rsidRDefault="0027654A" w:rsidP="0027654A">
            <w:pPr>
              <w:jc w:val="center"/>
              <w:rPr>
                <w:rFonts w:cs="Arial"/>
                <w:sz w:val="20"/>
                <w:szCs w:val="20"/>
              </w:rPr>
            </w:pPr>
            <w:r>
              <w:rPr>
                <w:rFonts w:cs="Arial"/>
                <w:sz w:val="20"/>
                <w:szCs w:val="20"/>
              </w:rPr>
              <w:t>No</w:t>
            </w:r>
          </w:p>
        </w:tc>
        <w:tc>
          <w:tcPr>
            <w:tcW w:w="2411" w:type="dxa"/>
            <w:tcBorders>
              <w:top w:val="single" w:sz="4" w:space="0" w:color="auto"/>
              <w:left w:val="single" w:sz="4" w:space="0" w:color="auto"/>
              <w:bottom w:val="single" w:sz="4" w:space="0" w:color="auto"/>
              <w:right w:val="single" w:sz="4" w:space="0" w:color="auto"/>
            </w:tcBorders>
          </w:tcPr>
          <w:p w14:paraId="374AA0E5" w14:textId="7A37EEA5" w:rsidR="0027654A" w:rsidRDefault="0027654A" w:rsidP="0027654A">
            <w:pPr>
              <w:pStyle w:val="ListParagraph"/>
              <w:numPr>
                <w:ilvl w:val="0"/>
                <w:numId w:val="25"/>
              </w:numPr>
              <w:rPr>
                <w:rFonts w:cs="Arial"/>
                <w:sz w:val="20"/>
                <w:szCs w:val="20"/>
              </w:rPr>
            </w:pPr>
            <w:r>
              <w:rPr>
                <w:rFonts w:cs="Arial"/>
                <w:sz w:val="20"/>
                <w:szCs w:val="20"/>
              </w:rPr>
              <w:t>President</w:t>
            </w:r>
          </w:p>
          <w:p w14:paraId="4ACDD3D2" w14:textId="7D139629" w:rsidR="0027654A" w:rsidRPr="000B2291" w:rsidRDefault="0027654A" w:rsidP="0027654A">
            <w:pPr>
              <w:pStyle w:val="ListParagraph"/>
              <w:numPr>
                <w:ilvl w:val="0"/>
                <w:numId w:val="25"/>
              </w:numPr>
              <w:rPr>
                <w:rFonts w:cs="Arial"/>
                <w:sz w:val="20"/>
                <w:szCs w:val="20"/>
              </w:rPr>
            </w:pPr>
            <w:r>
              <w:rPr>
                <w:rFonts w:cs="Arial"/>
                <w:sz w:val="20"/>
                <w:szCs w:val="20"/>
              </w:rPr>
              <w:t>Social Secretaries</w:t>
            </w:r>
          </w:p>
        </w:tc>
      </w:tr>
    </w:tbl>
    <w:p w14:paraId="213ED40F" w14:textId="77777777" w:rsidR="00B13D69" w:rsidRDefault="00B13D69" w:rsidP="00B13D69">
      <w:pPr>
        <w:rPr>
          <w:rFonts w:ascii="Arial Black" w:hAnsi="Arial Black"/>
          <w:color w:val="42186C"/>
          <w:sz w:val="24"/>
        </w:rPr>
      </w:pPr>
      <w:r>
        <w:br w:type="page"/>
      </w:r>
    </w:p>
    <w:p w14:paraId="025A07CA" w14:textId="77777777" w:rsidR="002F718F" w:rsidRDefault="002F718F" w:rsidP="002F718F">
      <w:pPr>
        <w:pStyle w:val="Heading1"/>
      </w:pPr>
      <w:r>
        <w:lastRenderedPageBreak/>
        <w:t>Sign Off</w:t>
      </w:r>
    </w:p>
    <w:p w14:paraId="52E976AC" w14:textId="77777777" w:rsidR="00CA7F58" w:rsidRPr="00CA7F58" w:rsidRDefault="00CA7F58" w:rsidP="00CA7F58">
      <w:r w:rsidRPr="00CA7F58">
        <w:t>The undersigned believe this assessment to cover all significant risks associated with the above activity and accept their responsibilities for ensuring associated controls are in 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6"/>
        <w:gridCol w:w="4780"/>
        <w:gridCol w:w="3890"/>
        <w:gridCol w:w="1802"/>
      </w:tblGrid>
      <w:tr w:rsidR="00CA7F58" w:rsidRPr="00CA7F58" w14:paraId="3241CADB" w14:textId="77777777" w:rsidTr="00401C9E">
        <w:trPr>
          <w:trHeight w:val="432"/>
        </w:trPr>
        <w:tc>
          <w:tcPr>
            <w:tcW w:w="13948" w:type="dxa"/>
            <w:gridSpan w:val="4"/>
            <w:tcBorders>
              <w:bottom w:val="single" w:sz="4" w:space="0" w:color="auto"/>
            </w:tcBorders>
            <w:shd w:val="clear" w:color="auto" w:fill="808080"/>
          </w:tcPr>
          <w:p w14:paraId="617A775B" w14:textId="77777777" w:rsidR="00CA7F58" w:rsidRPr="002F718F" w:rsidRDefault="00CA7F58" w:rsidP="002F718F">
            <w:pPr>
              <w:pStyle w:val="Heading2"/>
              <w:rPr>
                <w:color w:val="FFFFFF" w:themeColor="background1"/>
              </w:rPr>
            </w:pPr>
            <w:r w:rsidRPr="002F718F">
              <w:rPr>
                <w:color w:val="FFFFFF" w:themeColor="background1"/>
              </w:rPr>
              <w:t>Authorisation</w:t>
            </w:r>
          </w:p>
        </w:tc>
      </w:tr>
      <w:tr w:rsidR="00CA7F58" w:rsidRPr="00CA7F58" w14:paraId="18A71C23" w14:textId="77777777" w:rsidTr="00401C9E">
        <w:trPr>
          <w:trHeight w:val="267"/>
        </w:trPr>
        <w:tc>
          <w:tcPr>
            <w:tcW w:w="3476" w:type="dxa"/>
            <w:shd w:val="clear" w:color="auto" w:fill="E0E0E0"/>
          </w:tcPr>
          <w:p w14:paraId="21100382" w14:textId="77777777" w:rsidR="00CA7F58" w:rsidRPr="00CA7F58" w:rsidRDefault="00CA7F58" w:rsidP="002F718F">
            <w:pPr>
              <w:rPr>
                <w:b/>
              </w:rPr>
            </w:pPr>
            <w:r w:rsidRPr="00CA7F58">
              <w:rPr>
                <w:b/>
              </w:rPr>
              <w:t>Position</w:t>
            </w:r>
          </w:p>
        </w:tc>
        <w:tc>
          <w:tcPr>
            <w:tcW w:w="4780" w:type="dxa"/>
            <w:shd w:val="clear" w:color="auto" w:fill="E0E0E0"/>
          </w:tcPr>
          <w:p w14:paraId="7E6364CB" w14:textId="77777777" w:rsidR="00CA7F58" w:rsidRPr="00CA7F58" w:rsidRDefault="00CA7F58" w:rsidP="002F718F">
            <w:pPr>
              <w:rPr>
                <w:b/>
              </w:rPr>
            </w:pPr>
            <w:r w:rsidRPr="00CA7F58">
              <w:rPr>
                <w:b/>
              </w:rPr>
              <w:t>Print Name</w:t>
            </w:r>
          </w:p>
        </w:tc>
        <w:tc>
          <w:tcPr>
            <w:tcW w:w="3890" w:type="dxa"/>
            <w:shd w:val="clear" w:color="auto" w:fill="E0E0E0"/>
          </w:tcPr>
          <w:p w14:paraId="461EC664" w14:textId="77777777" w:rsidR="00CA7F58" w:rsidRPr="00CA7F58" w:rsidRDefault="00CA7F58" w:rsidP="002F718F">
            <w:pPr>
              <w:rPr>
                <w:b/>
              </w:rPr>
            </w:pPr>
            <w:r w:rsidRPr="00CA7F58">
              <w:rPr>
                <w:b/>
              </w:rPr>
              <w:t>Sign</w:t>
            </w:r>
          </w:p>
        </w:tc>
        <w:tc>
          <w:tcPr>
            <w:tcW w:w="1802" w:type="dxa"/>
            <w:shd w:val="clear" w:color="auto" w:fill="E0E0E0"/>
          </w:tcPr>
          <w:p w14:paraId="25ADD3E7" w14:textId="77777777" w:rsidR="00CA7F58" w:rsidRPr="00CA7F58" w:rsidRDefault="00CA7F58" w:rsidP="002F718F">
            <w:pPr>
              <w:rPr>
                <w:b/>
              </w:rPr>
            </w:pPr>
            <w:r w:rsidRPr="00CA7F58">
              <w:rPr>
                <w:b/>
              </w:rPr>
              <w:t>Date</w:t>
            </w:r>
          </w:p>
        </w:tc>
      </w:tr>
      <w:tr w:rsidR="00BB77CF" w:rsidRPr="00CA7F58" w14:paraId="2E8AC0E2" w14:textId="77777777" w:rsidTr="00401C9E">
        <w:trPr>
          <w:trHeight w:val="694"/>
        </w:trPr>
        <w:tc>
          <w:tcPr>
            <w:tcW w:w="3476" w:type="dxa"/>
          </w:tcPr>
          <w:p w14:paraId="4C842A3D" w14:textId="77777777" w:rsidR="00BB77CF" w:rsidRDefault="00BB77CF" w:rsidP="00BB77CF">
            <w:pPr>
              <w:rPr>
                <w:sz w:val="20"/>
                <w:szCs w:val="20"/>
              </w:rPr>
            </w:pPr>
            <w:r w:rsidRPr="00401C9E">
              <w:rPr>
                <w:sz w:val="20"/>
                <w:szCs w:val="20"/>
              </w:rPr>
              <w:t>President</w:t>
            </w:r>
          </w:p>
          <w:p w14:paraId="5DEF2EAC" w14:textId="34092037" w:rsidR="0027654A" w:rsidRPr="00401C9E" w:rsidRDefault="0027654A" w:rsidP="00BB77CF">
            <w:pPr>
              <w:rPr>
                <w:sz w:val="20"/>
                <w:szCs w:val="20"/>
              </w:rPr>
            </w:pPr>
            <w:r>
              <w:rPr>
                <w:rFonts w:cs="Arial"/>
                <w:sz w:val="20"/>
                <w:szCs w:val="20"/>
              </w:rPr>
              <w:t>COVID-19 Officer</w:t>
            </w:r>
          </w:p>
        </w:tc>
        <w:tc>
          <w:tcPr>
            <w:tcW w:w="4780" w:type="dxa"/>
          </w:tcPr>
          <w:p w14:paraId="3BDE7306" w14:textId="6D5B073D" w:rsidR="00BB77CF" w:rsidRPr="00401C9E" w:rsidRDefault="00BB77CF" w:rsidP="00BB77CF">
            <w:pPr>
              <w:rPr>
                <w:sz w:val="20"/>
                <w:szCs w:val="20"/>
              </w:rPr>
            </w:pPr>
            <w:r w:rsidRPr="00401C9E">
              <w:rPr>
                <w:sz w:val="20"/>
                <w:szCs w:val="20"/>
              </w:rPr>
              <w:t>Andrew Stansfield</w:t>
            </w:r>
          </w:p>
        </w:tc>
        <w:tc>
          <w:tcPr>
            <w:tcW w:w="3890" w:type="dxa"/>
          </w:tcPr>
          <w:p w14:paraId="5FEF6E4A" w14:textId="26E7C7AE" w:rsidR="00BB77CF" w:rsidRPr="00401C9E" w:rsidRDefault="00BB77CF" w:rsidP="00BB77CF">
            <w:pPr>
              <w:rPr>
                <w:sz w:val="20"/>
                <w:szCs w:val="20"/>
              </w:rPr>
            </w:pPr>
            <w:r w:rsidRPr="00401C9E">
              <w:rPr>
                <w:sz w:val="20"/>
                <w:szCs w:val="20"/>
              </w:rPr>
              <w:t>Andrew Stansfield</w:t>
            </w:r>
          </w:p>
        </w:tc>
        <w:tc>
          <w:tcPr>
            <w:tcW w:w="1802" w:type="dxa"/>
          </w:tcPr>
          <w:p w14:paraId="7F67072A" w14:textId="3CE35123" w:rsidR="00BB77CF" w:rsidRPr="00401C9E" w:rsidRDefault="0020760B" w:rsidP="00BB77CF">
            <w:pPr>
              <w:rPr>
                <w:sz w:val="20"/>
                <w:szCs w:val="20"/>
              </w:rPr>
            </w:pPr>
            <w:r>
              <w:rPr>
                <w:sz w:val="20"/>
                <w:szCs w:val="20"/>
              </w:rPr>
              <w:t>29</w:t>
            </w:r>
            <w:r w:rsidR="00C25A5E">
              <w:rPr>
                <w:sz w:val="20"/>
                <w:szCs w:val="20"/>
              </w:rPr>
              <w:t>.03</w:t>
            </w:r>
            <w:r w:rsidR="00BB77CF" w:rsidRPr="0027654A">
              <w:rPr>
                <w:sz w:val="20"/>
                <w:szCs w:val="20"/>
              </w:rPr>
              <w:t>.</w:t>
            </w:r>
            <w:r w:rsidR="00BB77CF" w:rsidRPr="00401C9E">
              <w:rPr>
                <w:sz w:val="20"/>
                <w:szCs w:val="20"/>
              </w:rPr>
              <w:t>202</w:t>
            </w:r>
            <w:r w:rsidR="00C25A5E">
              <w:rPr>
                <w:sz w:val="20"/>
                <w:szCs w:val="20"/>
              </w:rPr>
              <w:t>1</w:t>
            </w:r>
          </w:p>
        </w:tc>
      </w:tr>
      <w:tr w:rsidR="00BB77CF" w:rsidRPr="00CA7F58" w14:paraId="0E8CC239" w14:textId="77777777" w:rsidTr="00401C9E">
        <w:trPr>
          <w:trHeight w:val="714"/>
        </w:trPr>
        <w:tc>
          <w:tcPr>
            <w:tcW w:w="3476" w:type="dxa"/>
          </w:tcPr>
          <w:p w14:paraId="2E01C429" w14:textId="77777777" w:rsidR="00BB77CF" w:rsidRDefault="00BB77CF" w:rsidP="00BB77CF">
            <w:pPr>
              <w:rPr>
                <w:rFonts w:cs="Arial"/>
                <w:sz w:val="20"/>
                <w:szCs w:val="20"/>
              </w:rPr>
            </w:pPr>
            <w:r w:rsidRPr="00401C9E">
              <w:rPr>
                <w:rFonts w:cs="Arial"/>
                <w:sz w:val="20"/>
                <w:szCs w:val="20"/>
              </w:rPr>
              <w:t>Health, Welfare and Safety Officer</w:t>
            </w:r>
          </w:p>
          <w:p w14:paraId="54203033" w14:textId="73A24146" w:rsidR="00915436" w:rsidRPr="00401C9E" w:rsidRDefault="00915436" w:rsidP="00BB77CF">
            <w:pPr>
              <w:rPr>
                <w:rFonts w:cs="Arial"/>
                <w:sz w:val="20"/>
                <w:szCs w:val="20"/>
              </w:rPr>
            </w:pPr>
            <w:r>
              <w:rPr>
                <w:rFonts w:cs="Arial"/>
                <w:sz w:val="20"/>
                <w:szCs w:val="20"/>
              </w:rPr>
              <w:t>COVID-19 Officer</w:t>
            </w:r>
          </w:p>
        </w:tc>
        <w:tc>
          <w:tcPr>
            <w:tcW w:w="4780" w:type="dxa"/>
          </w:tcPr>
          <w:p w14:paraId="71E5FFBF" w14:textId="399DDB61" w:rsidR="00BB77CF" w:rsidRPr="00401C9E" w:rsidRDefault="00BB77CF" w:rsidP="00BB77CF">
            <w:pPr>
              <w:rPr>
                <w:sz w:val="20"/>
                <w:szCs w:val="20"/>
              </w:rPr>
            </w:pPr>
            <w:r w:rsidRPr="00401C9E">
              <w:rPr>
                <w:sz w:val="20"/>
                <w:szCs w:val="20"/>
              </w:rPr>
              <w:t>Thomas Smith</w:t>
            </w:r>
          </w:p>
        </w:tc>
        <w:tc>
          <w:tcPr>
            <w:tcW w:w="3890" w:type="dxa"/>
          </w:tcPr>
          <w:p w14:paraId="1F913FD2" w14:textId="24E4319C" w:rsidR="00BB77CF" w:rsidRPr="00401C9E" w:rsidRDefault="00BB77CF" w:rsidP="00BB77CF">
            <w:pPr>
              <w:rPr>
                <w:sz w:val="20"/>
                <w:szCs w:val="20"/>
              </w:rPr>
            </w:pPr>
            <w:r w:rsidRPr="00401C9E">
              <w:rPr>
                <w:sz w:val="20"/>
                <w:szCs w:val="20"/>
              </w:rPr>
              <w:t>Thomas Smith</w:t>
            </w:r>
          </w:p>
        </w:tc>
        <w:tc>
          <w:tcPr>
            <w:tcW w:w="1802" w:type="dxa"/>
          </w:tcPr>
          <w:p w14:paraId="224A1177" w14:textId="5EFFD343" w:rsidR="00BB77CF" w:rsidRPr="00401C9E" w:rsidRDefault="0020760B" w:rsidP="00BB77CF">
            <w:pPr>
              <w:rPr>
                <w:sz w:val="20"/>
                <w:szCs w:val="20"/>
              </w:rPr>
            </w:pPr>
            <w:r>
              <w:rPr>
                <w:sz w:val="20"/>
                <w:szCs w:val="20"/>
              </w:rPr>
              <w:t>29</w:t>
            </w:r>
            <w:r w:rsidR="00C25A5E">
              <w:rPr>
                <w:sz w:val="20"/>
                <w:szCs w:val="20"/>
              </w:rPr>
              <w:t>.03</w:t>
            </w:r>
            <w:r w:rsidR="00BB77CF" w:rsidRPr="0027654A">
              <w:rPr>
                <w:sz w:val="20"/>
                <w:szCs w:val="20"/>
              </w:rPr>
              <w:t>.</w:t>
            </w:r>
            <w:r w:rsidR="00BB77CF" w:rsidRPr="00401C9E">
              <w:rPr>
                <w:sz w:val="20"/>
                <w:szCs w:val="20"/>
              </w:rPr>
              <w:t>202</w:t>
            </w:r>
            <w:r w:rsidR="00C25A5E">
              <w:rPr>
                <w:sz w:val="20"/>
                <w:szCs w:val="20"/>
              </w:rPr>
              <w:t>1</w:t>
            </w:r>
          </w:p>
        </w:tc>
      </w:tr>
      <w:tr w:rsidR="00BB77CF" w:rsidRPr="00CA7F58" w14:paraId="372CBA90" w14:textId="77777777" w:rsidTr="00401C9E">
        <w:trPr>
          <w:trHeight w:val="714"/>
        </w:trPr>
        <w:tc>
          <w:tcPr>
            <w:tcW w:w="3476" w:type="dxa"/>
          </w:tcPr>
          <w:p w14:paraId="7B9C8EF3" w14:textId="77777777" w:rsidR="00BB77CF" w:rsidRDefault="00BB77CF" w:rsidP="00BB77CF">
            <w:pPr>
              <w:rPr>
                <w:rFonts w:cs="Arial"/>
                <w:sz w:val="20"/>
                <w:szCs w:val="20"/>
              </w:rPr>
            </w:pPr>
            <w:r w:rsidRPr="00401C9E">
              <w:rPr>
                <w:rFonts w:cs="Arial"/>
                <w:sz w:val="20"/>
                <w:szCs w:val="20"/>
              </w:rPr>
              <w:t>Health, Welfare and Safety Officer</w:t>
            </w:r>
          </w:p>
          <w:p w14:paraId="1C1663DD" w14:textId="32AF0428" w:rsidR="00915436" w:rsidRPr="00401C9E" w:rsidRDefault="00915436" w:rsidP="00BB77CF">
            <w:pPr>
              <w:rPr>
                <w:sz w:val="20"/>
                <w:szCs w:val="20"/>
              </w:rPr>
            </w:pPr>
            <w:r>
              <w:rPr>
                <w:sz w:val="20"/>
                <w:szCs w:val="20"/>
              </w:rPr>
              <w:t>COVID-19 Officer</w:t>
            </w:r>
          </w:p>
        </w:tc>
        <w:tc>
          <w:tcPr>
            <w:tcW w:w="4780" w:type="dxa"/>
          </w:tcPr>
          <w:p w14:paraId="2201CCE2" w14:textId="4DC956EF" w:rsidR="00BB77CF" w:rsidRPr="00401C9E" w:rsidRDefault="00BB77CF" w:rsidP="00BB77CF">
            <w:pPr>
              <w:rPr>
                <w:sz w:val="20"/>
                <w:szCs w:val="20"/>
              </w:rPr>
            </w:pPr>
            <w:r w:rsidRPr="00401C9E">
              <w:rPr>
                <w:sz w:val="20"/>
                <w:szCs w:val="20"/>
              </w:rPr>
              <w:t>Gabriella Carleton</w:t>
            </w:r>
          </w:p>
        </w:tc>
        <w:tc>
          <w:tcPr>
            <w:tcW w:w="3890" w:type="dxa"/>
          </w:tcPr>
          <w:p w14:paraId="3A1DCB66" w14:textId="614FE784" w:rsidR="00BB77CF" w:rsidRPr="00401C9E" w:rsidRDefault="00BB77CF" w:rsidP="00BB77CF">
            <w:pPr>
              <w:rPr>
                <w:sz w:val="20"/>
                <w:szCs w:val="20"/>
              </w:rPr>
            </w:pPr>
            <w:r w:rsidRPr="00401C9E">
              <w:rPr>
                <w:sz w:val="20"/>
                <w:szCs w:val="20"/>
              </w:rPr>
              <w:t>Gabriella Carleton</w:t>
            </w:r>
          </w:p>
        </w:tc>
        <w:tc>
          <w:tcPr>
            <w:tcW w:w="1802" w:type="dxa"/>
          </w:tcPr>
          <w:p w14:paraId="2410E4F8" w14:textId="6AB91C7E" w:rsidR="00BB77CF" w:rsidRPr="00401C9E" w:rsidRDefault="0020760B" w:rsidP="00BB77CF">
            <w:pPr>
              <w:rPr>
                <w:sz w:val="20"/>
                <w:szCs w:val="20"/>
              </w:rPr>
            </w:pPr>
            <w:r>
              <w:rPr>
                <w:sz w:val="20"/>
                <w:szCs w:val="20"/>
              </w:rPr>
              <w:t>29.</w:t>
            </w:r>
            <w:r w:rsidR="00C25A5E">
              <w:rPr>
                <w:sz w:val="20"/>
                <w:szCs w:val="20"/>
              </w:rPr>
              <w:t>03</w:t>
            </w:r>
            <w:r w:rsidR="00BB77CF" w:rsidRPr="00401C9E">
              <w:rPr>
                <w:sz w:val="20"/>
                <w:szCs w:val="20"/>
              </w:rPr>
              <w:t>.202</w:t>
            </w:r>
            <w:r w:rsidR="00C25A5E">
              <w:rPr>
                <w:sz w:val="20"/>
                <w:szCs w:val="20"/>
              </w:rPr>
              <w:t>1</w:t>
            </w:r>
          </w:p>
        </w:tc>
      </w:tr>
    </w:tbl>
    <w:p w14:paraId="49FDF031" w14:textId="77777777" w:rsidR="00CA7F58" w:rsidRDefault="00CA7F58" w:rsidP="00CA7F58">
      <w:r w:rsidRPr="00CA7F58">
        <w:t>Please detail how this risk assessment will be communicated to all parties who must comply: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4746"/>
        <w:gridCol w:w="3931"/>
        <w:gridCol w:w="1791"/>
      </w:tblGrid>
      <w:tr w:rsidR="002F076C" w:rsidRPr="00CA7F58" w14:paraId="13E25BC9" w14:textId="77777777" w:rsidTr="002F076C">
        <w:trPr>
          <w:trHeight w:val="157"/>
        </w:trPr>
        <w:tc>
          <w:tcPr>
            <w:tcW w:w="14148" w:type="dxa"/>
            <w:gridSpan w:val="4"/>
            <w:tcBorders>
              <w:top w:val="single" w:sz="4" w:space="0" w:color="auto"/>
              <w:left w:val="single" w:sz="4" w:space="0" w:color="auto"/>
              <w:bottom w:val="single" w:sz="4" w:space="0" w:color="auto"/>
              <w:right w:val="single" w:sz="4" w:space="0" w:color="auto"/>
            </w:tcBorders>
            <w:shd w:val="clear" w:color="auto" w:fill="737373"/>
          </w:tcPr>
          <w:p w14:paraId="2DF46563" w14:textId="77777777" w:rsidR="002F076C" w:rsidRPr="002F718F" w:rsidRDefault="002F076C" w:rsidP="002F076C">
            <w:pPr>
              <w:pStyle w:val="Heading2"/>
              <w:rPr>
                <w:color w:val="FFFFFF" w:themeColor="background1"/>
              </w:rPr>
            </w:pPr>
            <w:r w:rsidRPr="002F718F">
              <w:rPr>
                <w:color w:val="FFFFFF" w:themeColor="background1"/>
              </w:rPr>
              <w:t>Communication</w:t>
            </w:r>
          </w:p>
        </w:tc>
      </w:tr>
      <w:tr w:rsidR="002F076C" w:rsidRPr="00CA7F58" w14:paraId="08D70CA4" w14:textId="77777777" w:rsidTr="002F076C">
        <w:tc>
          <w:tcPr>
            <w:tcW w:w="3528" w:type="dxa"/>
            <w:shd w:val="clear" w:color="auto" w:fill="E0E0E0"/>
          </w:tcPr>
          <w:p w14:paraId="6DE7F92C" w14:textId="77777777" w:rsidR="002F076C" w:rsidRPr="00CA7F58" w:rsidRDefault="002F076C" w:rsidP="002F076C">
            <w:pPr>
              <w:rPr>
                <w:b/>
              </w:rPr>
            </w:pPr>
            <w:r w:rsidRPr="00CA7F58">
              <w:rPr>
                <w:b/>
              </w:rPr>
              <w:t>Who needs to understand this assessment?</w:t>
            </w:r>
          </w:p>
        </w:tc>
        <w:tc>
          <w:tcPr>
            <w:tcW w:w="4822" w:type="dxa"/>
            <w:shd w:val="clear" w:color="auto" w:fill="E0E0E0"/>
          </w:tcPr>
          <w:p w14:paraId="774EEDF0" w14:textId="77777777" w:rsidR="002F076C" w:rsidRPr="00CA7F58" w:rsidRDefault="002F076C" w:rsidP="002F076C">
            <w:pPr>
              <w:rPr>
                <w:b/>
              </w:rPr>
            </w:pPr>
            <w:r w:rsidRPr="00CA7F58">
              <w:rPr>
                <w:b/>
              </w:rPr>
              <w:t>How will this be communicated to them?</w:t>
            </w:r>
          </w:p>
        </w:tc>
        <w:tc>
          <w:tcPr>
            <w:tcW w:w="3992" w:type="dxa"/>
            <w:shd w:val="clear" w:color="auto" w:fill="E0E0E0"/>
          </w:tcPr>
          <w:p w14:paraId="2A0B1231" w14:textId="77777777" w:rsidR="002F076C" w:rsidRPr="00CA7F58" w:rsidRDefault="002F076C" w:rsidP="002F076C">
            <w:pPr>
              <w:rPr>
                <w:b/>
              </w:rPr>
            </w:pPr>
            <w:r>
              <w:rPr>
                <w:b/>
              </w:rPr>
              <w:t>Person Responsible</w:t>
            </w:r>
          </w:p>
        </w:tc>
        <w:tc>
          <w:tcPr>
            <w:tcW w:w="1806" w:type="dxa"/>
            <w:shd w:val="clear" w:color="auto" w:fill="E0E0E0"/>
          </w:tcPr>
          <w:p w14:paraId="05C59AFA" w14:textId="77777777" w:rsidR="002F076C" w:rsidRPr="00CA7F58" w:rsidRDefault="002F076C" w:rsidP="002F076C">
            <w:pPr>
              <w:rPr>
                <w:b/>
              </w:rPr>
            </w:pPr>
            <w:r>
              <w:rPr>
                <w:b/>
              </w:rPr>
              <w:t>Date</w:t>
            </w:r>
          </w:p>
        </w:tc>
      </w:tr>
      <w:tr w:rsidR="009569D2" w:rsidRPr="00CA7F58" w14:paraId="717457EA" w14:textId="77777777" w:rsidTr="002F076C">
        <w:trPr>
          <w:trHeight w:val="932"/>
        </w:trPr>
        <w:tc>
          <w:tcPr>
            <w:tcW w:w="3528" w:type="dxa"/>
          </w:tcPr>
          <w:p w14:paraId="3D0C9C50" w14:textId="7A5AFBF5" w:rsidR="009569D2" w:rsidRPr="00401C9E" w:rsidRDefault="00914204" w:rsidP="009569D2">
            <w:pPr>
              <w:rPr>
                <w:sz w:val="20"/>
                <w:szCs w:val="20"/>
              </w:rPr>
            </w:pPr>
            <w:r w:rsidRPr="00401C9E">
              <w:rPr>
                <w:sz w:val="20"/>
                <w:szCs w:val="20"/>
              </w:rPr>
              <w:t>Executive</w:t>
            </w:r>
          </w:p>
        </w:tc>
        <w:tc>
          <w:tcPr>
            <w:tcW w:w="4822" w:type="dxa"/>
          </w:tcPr>
          <w:p w14:paraId="27D56D66" w14:textId="689A8BE1" w:rsidR="009569D2" w:rsidRPr="00401C9E" w:rsidRDefault="00914204" w:rsidP="009569D2">
            <w:pPr>
              <w:rPr>
                <w:sz w:val="20"/>
                <w:szCs w:val="20"/>
              </w:rPr>
            </w:pPr>
            <w:r w:rsidRPr="00401C9E">
              <w:rPr>
                <w:sz w:val="20"/>
                <w:szCs w:val="20"/>
              </w:rPr>
              <w:t>The document will be distributed during an Executive meeting</w:t>
            </w:r>
            <w:r w:rsidR="00401C9E" w:rsidRPr="00401C9E">
              <w:rPr>
                <w:sz w:val="20"/>
                <w:szCs w:val="20"/>
              </w:rPr>
              <w:t>.</w:t>
            </w:r>
          </w:p>
        </w:tc>
        <w:tc>
          <w:tcPr>
            <w:tcW w:w="3992" w:type="dxa"/>
          </w:tcPr>
          <w:p w14:paraId="41D2AEB5" w14:textId="166668FA" w:rsidR="009569D2" w:rsidRPr="00401C9E" w:rsidRDefault="006717BB" w:rsidP="002F076C">
            <w:pPr>
              <w:rPr>
                <w:sz w:val="20"/>
                <w:szCs w:val="20"/>
              </w:rPr>
            </w:pPr>
            <w:r w:rsidRPr="00401C9E">
              <w:rPr>
                <w:sz w:val="20"/>
                <w:szCs w:val="20"/>
              </w:rPr>
              <w:t>Andrew Stansfield</w:t>
            </w:r>
          </w:p>
        </w:tc>
        <w:tc>
          <w:tcPr>
            <w:tcW w:w="1806" w:type="dxa"/>
          </w:tcPr>
          <w:p w14:paraId="4A8528A0" w14:textId="59AE0405" w:rsidR="009569D2" w:rsidRPr="00401C9E" w:rsidRDefault="0020760B" w:rsidP="002F076C">
            <w:pPr>
              <w:rPr>
                <w:sz w:val="20"/>
                <w:szCs w:val="20"/>
              </w:rPr>
            </w:pPr>
            <w:r>
              <w:rPr>
                <w:sz w:val="20"/>
                <w:szCs w:val="20"/>
              </w:rPr>
              <w:t>29.</w:t>
            </w:r>
            <w:r w:rsidR="00C25A5E">
              <w:rPr>
                <w:sz w:val="20"/>
                <w:szCs w:val="20"/>
              </w:rPr>
              <w:t>03</w:t>
            </w:r>
            <w:r w:rsidR="00401C9E" w:rsidRPr="0027654A">
              <w:rPr>
                <w:sz w:val="20"/>
                <w:szCs w:val="20"/>
              </w:rPr>
              <w:t>.</w:t>
            </w:r>
            <w:r w:rsidR="00401C9E" w:rsidRPr="00401C9E">
              <w:rPr>
                <w:sz w:val="20"/>
                <w:szCs w:val="20"/>
              </w:rPr>
              <w:t>202</w:t>
            </w:r>
            <w:r w:rsidR="0039699A">
              <w:rPr>
                <w:sz w:val="20"/>
                <w:szCs w:val="20"/>
              </w:rPr>
              <w:t>1</w:t>
            </w:r>
          </w:p>
        </w:tc>
      </w:tr>
      <w:tr w:rsidR="009569D2" w:rsidRPr="00CA7F58" w14:paraId="4CF41F77" w14:textId="77777777" w:rsidTr="002F076C">
        <w:trPr>
          <w:trHeight w:val="932"/>
        </w:trPr>
        <w:tc>
          <w:tcPr>
            <w:tcW w:w="3528" w:type="dxa"/>
          </w:tcPr>
          <w:p w14:paraId="175DAB64" w14:textId="15B6D229" w:rsidR="009569D2" w:rsidRPr="00401C9E" w:rsidRDefault="00914204" w:rsidP="009569D2">
            <w:pPr>
              <w:rPr>
                <w:sz w:val="20"/>
                <w:szCs w:val="20"/>
              </w:rPr>
            </w:pPr>
            <w:r w:rsidRPr="00401C9E">
              <w:rPr>
                <w:sz w:val="20"/>
                <w:szCs w:val="20"/>
              </w:rPr>
              <w:t>Members</w:t>
            </w:r>
          </w:p>
        </w:tc>
        <w:tc>
          <w:tcPr>
            <w:tcW w:w="4822" w:type="dxa"/>
          </w:tcPr>
          <w:p w14:paraId="7F84C6B5" w14:textId="07E61368" w:rsidR="009569D2" w:rsidRPr="00401C9E" w:rsidRDefault="006717BB" w:rsidP="009569D2">
            <w:pPr>
              <w:rPr>
                <w:sz w:val="20"/>
                <w:szCs w:val="20"/>
              </w:rPr>
            </w:pPr>
            <w:r w:rsidRPr="00401C9E">
              <w:rPr>
                <w:sz w:val="20"/>
                <w:szCs w:val="20"/>
              </w:rPr>
              <w:t xml:space="preserve">Distributed to all members. </w:t>
            </w:r>
            <w:r w:rsidR="00BB77CF">
              <w:rPr>
                <w:sz w:val="20"/>
                <w:szCs w:val="20"/>
              </w:rPr>
              <w:t>The</w:t>
            </w:r>
            <w:r w:rsidRPr="00401C9E">
              <w:rPr>
                <w:sz w:val="20"/>
                <w:szCs w:val="20"/>
              </w:rPr>
              <w:t xml:space="preserve"> document </w:t>
            </w:r>
            <w:r w:rsidR="00BB77CF">
              <w:rPr>
                <w:sz w:val="20"/>
                <w:szCs w:val="20"/>
              </w:rPr>
              <w:t xml:space="preserve">will be added </w:t>
            </w:r>
            <w:r w:rsidRPr="00401C9E">
              <w:rPr>
                <w:sz w:val="20"/>
                <w:szCs w:val="20"/>
              </w:rPr>
              <w:t>to the club page on the Lancaster</w:t>
            </w:r>
            <w:r w:rsidR="00401C9E" w:rsidRPr="00401C9E">
              <w:rPr>
                <w:sz w:val="20"/>
                <w:szCs w:val="20"/>
              </w:rPr>
              <w:t xml:space="preserve"> University </w:t>
            </w:r>
            <w:r w:rsidRPr="00401C9E">
              <w:rPr>
                <w:sz w:val="20"/>
                <w:szCs w:val="20"/>
              </w:rPr>
              <w:t>S</w:t>
            </w:r>
            <w:r w:rsidR="00401C9E" w:rsidRPr="00401C9E">
              <w:rPr>
                <w:sz w:val="20"/>
                <w:szCs w:val="20"/>
              </w:rPr>
              <w:t xml:space="preserve">tudents’ </w:t>
            </w:r>
            <w:r w:rsidRPr="00401C9E">
              <w:rPr>
                <w:sz w:val="20"/>
                <w:szCs w:val="20"/>
              </w:rPr>
              <w:t>U</w:t>
            </w:r>
            <w:r w:rsidR="00401C9E" w:rsidRPr="00401C9E">
              <w:rPr>
                <w:sz w:val="20"/>
                <w:szCs w:val="20"/>
              </w:rPr>
              <w:t>nion</w:t>
            </w:r>
            <w:r w:rsidRPr="00401C9E">
              <w:rPr>
                <w:sz w:val="20"/>
                <w:szCs w:val="20"/>
              </w:rPr>
              <w:t xml:space="preserve"> website</w:t>
            </w:r>
            <w:r w:rsidR="00401C9E" w:rsidRPr="00401C9E">
              <w:rPr>
                <w:sz w:val="20"/>
                <w:szCs w:val="20"/>
              </w:rPr>
              <w:t>.</w:t>
            </w:r>
          </w:p>
        </w:tc>
        <w:tc>
          <w:tcPr>
            <w:tcW w:w="3992" w:type="dxa"/>
          </w:tcPr>
          <w:p w14:paraId="23C8147A" w14:textId="2F7ED1D4" w:rsidR="009569D2" w:rsidRPr="00401C9E" w:rsidRDefault="006717BB" w:rsidP="002F076C">
            <w:pPr>
              <w:rPr>
                <w:sz w:val="20"/>
                <w:szCs w:val="20"/>
              </w:rPr>
            </w:pPr>
            <w:r w:rsidRPr="00401C9E">
              <w:rPr>
                <w:sz w:val="20"/>
                <w:szCs w:val="20"/>
              </w:rPr>
              <w:t>Andrew Stansfield</w:t>
            </w:r>
          </w:p>
        </w:tc>
        <w:tc>
          <w:tcPr>
            <w:tcW w:w="1806" w:type="dxa"/>
          </w:tcPr>
          <w:p w14:paraId="4DC65693" w14:textId="7B690B5E" w:rsidR="009569D2" w:rsidRPr="00401C9E" w:rsidRDefault="0020760B" w:rsidP="002F076C">
            <w:pPr>
              <w:rPr>
                <w:sz w:val="20"/>
                <w:szCs w:val="20"/>
              </w:rPr>
            </w:pPr>
            <w:r>
              <w:rPr>
                <w:sz w:val="20"/>
                <w:szCs w:val="20"/>
              </w:rPr>
              <w:t>29</w:t>
            </w:r>
            <w:r w:rsidR="00C25A5E">
              <w:rPr>
                <w:sz w:val="20"/>
                <w:szCs w:val="20"/>
              </w:rPr>
              <w:t>.03</w:t>
            </w:r>
            <w:r w:rsidR="00401C9E" w:rsidRPr="0027654A">
              <w:rPr>
                <w:sz w:val="20"/>
                <w:szCs w:val="20"/>
              </w:rPr>
              <w:t>.</w:t>
            </w:r>
            <w:r w:rsidR="00401C9E" w:rsidRPr="00401C9E">
              <w:rPr>
                <w:sz w:val="20"/>
                <w:szCs w:val="20"/>
              </w:rPr>
              <w:t>202</w:t>
            </w:r>
            <w:r w:rsidR="0039699A">
              <w:rPr>
                <w:sz w:val="20"/>
                <w:szCs w:val="20"/>
              </w:rPr>
              <w:t>1</w:t>
            </w:r>
          </w:p>
        </w:tc>
      </w:tr>
    </w:tbl>
    <w:p w14:paraId="4C67FECF" w14:textId="77777777" w:rsidR="00CA7F58" w:rsidRPr="00CA7F58" w:rsidRDefault="00CA7F58" w:rsidP="00CA7F58"/>
    <w:p w14:paraId="4CA7183A" w14:textId="77777777" w:rsidR="0070692D" w:rsidRPr="0070692D" w:rsidRDefault="00712BBC" w:rsidP="0070692D">
      <w:pPr>
        <w:pStyle w:val="Heading1"/>
      </w:pPr>
      <w:r>
        <w:br w:type="page"/>
      </w:r>
      <w:r w:rsidR="0070692D" w:rsidRPr="0070692D">
        <w:lastRenderedPageBreak/>
        <w:t>Risk Rating Guide</w:t>
      </w:r>
    </w:p>
    <w:p w14:paraId="4159386B" w14:textId="77777777" w:rsidR="0070692D" w:rsidRPr="0070692D" w:rsidRDefault="0070692D" w:rsidP="0070692D">
      <w:pPr>
        <w:spacing w:before="0"/>
      </w:pPr>
      <w:r w:rsidRPr="0070692D">
        <w:t xml:space="preserve">Below is a simple guide to help risk assessors determine the risk rating of each hazard identified. </w:t>
      </w:r>
    </w:p>
    <w:p w14:paraId="16D6486D" w14:textId="77777777" w:rsidR="0070692D" w:rsidRPr="0070692D" w:rsidRDefault="0070692D" w:rsidP="0070692D">
      <w:pPr>
        <w:spacing w:before="0"/>
        <w:contextualSpacing/>
      </w:pPr>
      <w:r w:rsidRPr="0070692D">
        <w:t>A Risk Assessment should be ‘Suitable and Sufficient’.  That is to say:</w:t>
      </w:r>
    </w:p>
    <w:p w14:paraId="35A53220" w14:textId="77777777" w:rsidR="0070692D" w:rsidRPr="0070692D" w:rsidRDefault="0070692D" w:rsidP="0070692D">
      <w:pPr>
        <w:numPr>
          <w:ilvl w:val="0"/>
          <w:numId w:val="2"/>
        </w:numPr>
        <w:spacing w:before="0"/>
        <w:contextualSpacing/>
      </w:pPr>
      <w:r w:rsidRPr="0070692D">
        <w:t>It should identify the risks arising in connection with the activity.</w:t>
      </w:r>
    </w:p>
    <w:p w14:paraId="1D80B5C4" w14:textId="77777777" w:rsidR="0070692D" w:rsidRPr="0070692D" w:rsidRDefault="0070692D" w:rsidP="0070692D">
      <w:pPr>
        <w:numPr>
          <w:ilvl w:val="0"/>
          <w:numId w:val="2"/>
        </w:numPr>
        <w:spacing w:before="0"/>
        <w:contextualSpacing/>
      </w:pPr>
      <w:r w:rsidRPr="0070692D">
        <w:t>The level of detail included should be proportionate to the risk.</w:t>
      </w:r>
    </w:p>
    <w:p w14:paraId="6DC9E642" w14:textId="77777777" w:rsidR="0070692D" w:rsidRPr="0070692D" w:rsidRDefault="0070692D" w:rsidP="0070692D">
      <w:pPr>
        <w:numPr>
          <w:ilvl w:val="0"/>
          <w:numId w:val="2"/>
        </w:numPr>
        <w:spacing w:before="0"/>
        <w:contextualSpacing/>
      </w:pPr>
      <w:r w:rsidRPr="0070692D">
        <w:t>It must consider all those who might be affected i.e. staff, students, etc.</w:t>
      </w:r>
    </w:p>
    <w:p w14:paraId="75936BCF" w14:textId="77777777" w:rsidR="0070692D" w:rsidRPr="0070692D" w:rsidRDefault="0070692D" w:rsidP="0070692D">
      <w:pPr>
        <w:numPr>
          <w:ilvl w:val="0"/>
          <w:numId w:val="2"/>
        </w:numPr>
        <w:spacing w:before="0"/>
        <w:ind w:left="714" w:hanging="357"/>
        <w:rPr>
          <w:b/>
        </w:rPr>
      </w:pPr>
      <w:r w:rsidRPr="0070692D">
        <w:t xml:space="preserve">It should be appropriate to the activity and should identify the </w:t>
      </w:r>
      <w:proofErr w:type="gramStart"/>
      <w:r w:rsidRPr="0070692D">
        <w:t>period of time</w:t>
      </w:r>
      <w:proofErr w:type="gramEnd"/>
      <w:r w:rsidRPr="0070692D">
        <w:t xml:space="preserve"> for which it is to remain valid.</w:t>
      </w:r>
    </w:p>
    <w:p w14:paraId="339BCB87" w14:textId="77777777" w:rsidR="0070692D" w:rsidRPr="0070692D" w:rsidRDefault="0070692D" w:rsidP="0070692D">
      <w:pPr>
        <w:spacing w:before="0"/>
        <w:rPr>
          <w:b/>
        </w:rPr>
      </w:pPr>
      <w:r w:rsidRPr="0070692D">
        <w:rPr>
          <w:b/>
        </w:rPr>
        <w:t>Risk = Likelihood X Severity</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
        <w:gridCol w:w="567"/>
        <w:gridCol w:w="1417"/>
        <w:gridCol w:w="8822"/>
        <w:gridCol w:w="1810"/>
      </w:tblGrid>
      <w:tr w:rsidR="0070692D" w:rsidRPr="0070692D" w14:paraId="03FAF293" w14:textId="77777777" w:rsidTr="00996E19">
        <w:trPr>
          <w:trHeight w:val="227"/>
        </w:trPr>
        <w:tc>
          <w:tcPr>
            <w:tcW w:w="1526" w:type="dxa"/>
          </w:tcPr>
          <w:p w14:paraId="7ADBC019" w14:textId="77777777" w:rsidR="0070692D" w:rsidRPr="0070692D" w:rsidRDefault="0070692D" w:rsidP="0070692D">
            <w:pPr>
              <w:spacing w:before="0" w:after="0"/>
              <w:rPr>
                <w:b/>
                <w:sz w:val="18"/>
              </w:rPr>
            </w:pPr>
            <w:r w:rsidRPr="0070692D">
              <w:rPr>
                <w:b/>
                <w:sz w:val="18"/>
              </w:rPr>
              <w:t>Likelihood</w:t>
            </w:r>
          </w:p>
        </w:tc>
        <w:tc>
          <w:tcPr>
            <w:tcW w:w="567" w:type="dxa"/>
          </w:tcPr>
          <w:p w14:paraId="5B6578EA" w14:textId="77777777" w:rsidR="0070692D" w:rsidRPr="0070692D" w:rsidRDefault="0070692D" w:rsidP="0070692D">
            <w:pPr>
              <w:spacing w:before="0" w:after="0"/>
              <w:rPr>
                <w:b/>
                <w:sz w:val="18"/>
              </w:rPr>
            </w:pPr>
          </w:p>
        </w:tc>
        <w:tc>
          <w:tcPr>
            <w:tcW w:w="567" w:type="dxa"/>
            <w:tcBorders>
              <w:top w:val="nil"/>
              <w:bottom w:val="nil"/>
            </w:tcBorders>
          </w:tcPr>
          <w:p w14:paraId="5EDC9055" w14:textId="77777777" w:rsidR="0070692D" w:rsidRPr="0070692D" w:rsidRDefault="0070692D" w:rsidP="0070692D">
            <w:pPr>
              <w:spacing w:before="0" w:after="0"/>
              <w:rPr>
                <w:b/>
                <w:sz w:val="18"/>
              </w:rPr>
            </w:pPr>
          </w:p>
        </w:tc>
        <w:tc>
          <w:tcPr>
            <w:tcW w:w="12049" w:type="dxa"/>
            <w:gridSpan w:val="3"/>
          </w:tcPr>
          <w:p w14:paraId="4E99F93A" w14:textId="77777777" w:rsidR="0070692D" w:rsidRPr="0070692D" w:rsidRDefault="0070692D" w:rsidP="0070692D">
            <w:pPr>
              <w:spacing w:before="0" w:after="0"/>
              <w:rPr>
                <w:b/>
                <w:sz w:val="18"/>
              </w:rPr>
            </w:pPr>
            <w:r w:rsidRPr="0070692D">
              <w:rPr>
                <w:b/>
                <w:sz w:val="18"/>
              </w:rPr>
              <w:t>The Severity</w:t>
            </w:r>
          </w:p>
        </w:tc>
      </w:tr>
      <w:tr w:rsidR="0070692D" w:rsidRPr="0070692D" w14:paraId="3719D635" w14:textId="77777777" w:rsidTr="00996E19">
        <w:trPr>
          <w:trHeight w:val="227"/>
        </w:trPr>
        <w:tc>
          <w:tcPr>
            <w:tcW w:w="1526" w:type="dxa"/>
          </w:tcPr>
          <w:p w14:paraId="4D38B656" w14:textId="77777777" w:rsidR="0070692D" w:rsidRPr="0070692D" w:rsidRDefault="0070692D" w:rsidP="0070692D">
            <w:pPr>
              <w:spacing w:before="0" w:after="0"/>
              <w:rPr>
                <w:sz w:val="18"/>
              </w:rPr>
            </w:pPr>
            <w:r w:rsidRPr="0070692D">
              <w:rPr>
                <w:sz w:val="18"/>
              </w:rPr>
              <w:t>Very Unlikely</w:t>
            </w:r>
          </w:p>
        </w:tc>
        <w:tc>
          <w:tcPr>
            <w:tcW w:w="567" w:type="dxa"/>
          </w:tcPr>
          <w:p w14:paraId="13B7DF48" w14:textId="77777777" w:rsidR="0070692D" w:rsidRPr="0070692D" w:rsidRDefault="0070692D" w:rsidP="0070692D">
            <w:pPr>
              <w:spacing w:before="0" w:after="0"/>
              <w:rPr>
                <w:sz w:val="18"/>
              </w:rPr>
            </w:pPr>
            <w:r w:rsidRPr="0070692D">
              <w:rPr>
                <w:sz w:val="18"/>
              </w:rPr>
              <w:t>0</w:t>
            </w:r>
          </w:p>
        </w:tc>
        <w:tc>
          <w:tcPr>
            <w:tcW w:w="567" w:type="dxa"/>
            <w:tcBorders>
              <w:top w:val="nil"/>
              <w:bottom w:val="nil"/>
            </w:tcBorders>
          </w:tcPr>
          <w:p w14:paraId="0FFD7F10" w14:textId="77777777" w:rsidR="0070692D" w:rsidRPr="0070692D" w:rsidRDefault="0070692D" w:rsidP="0070692D">
            <w:pPr>
              <w:spacing w:before="0" w:after="0"/>
              <w:rPr>
                <w:sz w:val="18"/>
              </w:rPr>
            </w:pPr>
          </w:p>
        </w:tc>
        <w:tc>
          <w:tcPr>
            <w:tcW w:w="1417" w:type="dxa"/>
          </w:tcPr>
          <w:p w14:paraId="0B003B3E" w14:textId="77777777" w:rsidR="0070692D" w:rsidRPr="0070692D" w:rsidRDefault="0070692D" w:rsidP="0070692D">
            <w:pPr>
              <w:spacing w:before="0" w:after="0"/>
              <w:rPr>
                <w:bCs/>
                <w:sz w:val="18"/>
              </w:rPr>
            </w:pPr>
            <w:r w:rsidRPr="0070692D">
              <w:rPr>
                <w:bCs/>
                <w:sz w:val="18"/>
              </w:rPr>
              <w:t>No Action</w:t>
            </w:r>
          </w:p>
        </w:tc>
        <w:tc>
          <w:tcPr>
            <w:tcW w:w="8822" w:type="dxa"/>
          </w:tcPr>
          <w:p w14:paraId="22ED765E" w14:textId="77777777" w:rsidR="0070692D" w:rsidRPr="0070692D" w:rsidRDefault="0070692D" w:rsidP="0070692D">
            <w:pPr>
              <w:spacing w:before="0" w:after="0"/>
              <w:rPr>
                <w:sz w:val="18"/>
              </w:rPr>
            </w:pPr>
            <w:r w:rsidRPr="0070692D">
              <w:rPr>
                <w:sz w:val="18"/>
              </w:rPr>
              <w:t xml:space="preserve">No injury </w:t>
            </w:r>
          </w:p>
        </w:tc>
        <w:tc>
          <w:tcPr>
            <w:tcW w:w="1810" w:type="dxa"/>
          </w:tcPr>
          <w:p w14:paraId="0AE2BA82" w14:textId="77777777" w:rsidR="0070692D" w:rsidRPr="0070692D" w:rsidRDefault="0070692D" w:rsidP="0070692D">
            <w:pPr>
              <w:spacing w:before="0" w:after="0"/>
              <w:rPr>
                <w:sz w:val="18"/>
              </w:rPr>
            </w:pPr>
            <w:r w:rsidRPr="0070692D">
              <w:rPr>
                <w:sz w:val="18"/>
              </w:rPr>
              <w:t>0</w:t>
            </w:r>
          </w:p>
        </w:tc>
      </w:tr>
      <w:tr w:rsidR="0070692D" w:rsidRPr="0070692D" w14:paraId="02A438E3" w14:textId="77777777" w:rsidTr="00996E19">
        <w:trPr>
          <w:trHeight w:val="227"/>
        </w:trPr>
        <w:tc>
          <w:tcPr>
            <w:tcW w:w="1526" w:type="dxa"/>
          </w:tcPr>
          <w:p w14:paraId="753B85F1" w14:textId="77777777" w:rsidR="0070692D" w:rsidRPr="0070692D" w:rsidRDefault="0070692D" w:rsidP="0070692D">
            <w:pPr>
              <w:spacing w:before="0" w:after="0"/>
              <w:rPr>
                <w:sz w:val="18"/>
              </w:rPr>
            </w:pPr>
            <w:r w:rsidRPr="0070692D">
              <w:rPr>
                <w:sz w:val="18"/>
              </w:rPr>
              <w:t>Unlikely</w:t>
            </w:r>
          </w:p>
        </w:tc>
        <w:tc>
          <w:tcPr>
            <w:tcW w:w="567" w:type="dxa"/>
          </w:tcPr>
          <w:p w14:paraId="078E74D3" w14:textId="77777777" w:rsidR="0070692D" w:rsidRPr="0070692D" w:rsidRDefault="0070692D" w:rsidP="0070692D">
            <w:pPr>
              <w:spacing w:before="0" w:after="0"/>
              <w:rPr>
                <w:sz w:val="18"/>
              </w:rPr>
            </w:pPr>
            <w:r w:rsidRPr="0070692D">
              <w:rPr>
                <w:sz w:val="18"/>
              </w:rPr>
              <w:t>1</w:t>
            </w:r>
          </w:p>
        </w:tc>
        <w:tc>
          <w:tcPr>
            <w:tcW w:w="567" w:type="dxa"/>
            <w:tcBorders>
              <w:top w:val="nil"/>
              <w:bottom w:val="nil"/>
            </w:tcBorders>
          </w:tcPr>
          <w:p w14:paraId="7F24894E" w14:textId="77777777" w:rsidR="0070692D" w:rsidRPr="0070692D" w:rsidRDefault="0070692D" w:rsidP="0070692D">
            <w:pPr>
              <w:spacing w:before="0" w:after="0"/>
              <w:rPr>
                <w:sz w:val="18"/>
              </w:rPr>
            </w:pPr>
          </w:p>
        </w:tc>
        <w:tc>
          <w:tcPr>
            <w:tcW w:w="1417" w:type="dxa"/>
          </w:tcPr>
          <w:p w14:paraId="37B4808E" w14:textId="77777777" w:rsidR="0070692D" w:rsidRPr="0070692D" w:rsidRDefault="0070692D" w:rsidP="0070692D">
            <w:pPr>
              <w:spacing w:before="0" w:after="0"/>
              <w:rPr>
                <w:bCs/>
                <w:sz w:val="18"/>
              </w:rPr>
            </w:pPr>
            <w:r w:rsidRPr="0070692D">
              <w:rPr>
                <w:bCs/>
                <w:sz w:val="18"/>
              </w:rPr>
              <w:t>First Aider</w:t>
            </w:r>
          </w:p>
        </w:tc>
        <w:tc>
          <w:tcPr>
            <w:tcW w:w="8822" w:type="dxa"/>
          </w:tcPr>
          <w:p w14:paraId="22B48DF2" w14:textId="77777777" w:rsidR="0070692D" w:rsidRPr="0070692D" w:rsidRDefault="0070692D" w:rsidP="0070692D">
            <w:pPr>
              <w:spacing w:before="0" w:after="0"/>
              <w:rPr>
                <w:sz w:val="18"/>
              </w:rPr>
            </w:pPr>
            <w:r w:rsidRPr="0070692D">
              <w:rPr>
                <w:sz w:val="18"/>
              </w:rPr>
              <w:t xml:space="preserve">Bruising, minor cuts, grazes  </w:t>
            </w:r>
          </w:p>
        </w:tc>
        <w:tc>
          <w:tcPr>
            <w:tcW w:w="1810" w:type="dxa"/>
          </w:tcPr>
          <w:p w14:paraId="03B645E6" w14:textId="77777777" w:rsidR="0070692D" w:rsidRPr="0070692D" w:rsidRDefault="0070692D" w:rsidP="0070692D">
            <w:pPr>
              <w:spacing w:before="0" w:after="0"/>
              <w:rPr>
                <w:sz w:val="18"/>
              </w:rPr>
            </w:pPr>
            <w:r w:rsidRPr="0070692D">
              <w:rPr>
                <w:sz w:val="18"/>
              </w:rPr>
              <w:t>1</w:t>
            </w:r>
          </w:p>
        </w:tc>
      </w:tr>
      <w:tr w:rsidR="0070692D" w:rsidRPr="0070692D" w14:paraId="31B1F1DF" w14:textId="77777777" w:rsidTr="00996E19">
        <w:trPr>
          <w:trHeight w:val="227"/>
        </w:trPr>
        <w:tc>
          <w:tcPr>
            <w:tcW w:w="1526" w:type="dxa"/>
          </w:tcPr>
          <w:p w14:paraId="71271602" w14:textId="77777777" w:rsidR="0070692D" w:rsidRPr="0070692D" w:rsidRDefault="0070692D" w:rsidP="0070692D">
            <w:pPr>
              <w:spacing w:before="0" w:after="0"/>
              <w:rPr>
                <w:sz w:val="18"/>
              </w:rPr>
            </w:pPr>
            <w:r w:rsidRPr="0070692D">
              <w:rPr>
                <w:sz w:val="18"/>
              </w:rPr>
              <w:t>Possible</w:t>
            </w:r>
          </w:p>
        </w:tc>
        <w:tc>
          <w:tcPr>
            <w:tcW w:w="567" w:type="dxa"/>
          </w:tcPr>
          <w:p w14:paraId="038437C1" w14:textId="77777777" w:rsidR="0070692D" w:rsidRPr="0070692D" w:rsidRDefault="0070692D" w:rsidP="0070692D">
            <w:pPr>
              <w:spacing w:before="0" w:after="0"/>
              <w:rPr>
                <w:sz w:val="18"/>
              </w:rPr>
            </w:pPr>
            <w:r w:rsidRPr="0070692D">
              <w:rPr>
                <w:sz w:val="18"/>
              </w:rPr>
              <w:t>2</w:t>
            </w:r>
          </w:p>
        </w:tc>
        <w:tc>
          <w:tcPr>
            <w:tcW w:w="567" w:type="dxa"/>
            <w:tcBorders>
              <w:top w:val="nil"/>
              <w:bottom w:val="nil"/>
            </w:tcBorders>
          </w:tcPr>
          <w:p w14:paraId="025B963F" w14:textId="77777777" w:rsidR="0070692D" w:rsidRPr="0070692D" w:rsidRDefault="0070692D" w:rsidP="0070692D">
            <w:pPr>
              <w:spacing w:before="0" w:after="0"/>
              <w:rPr>
                <w:sz w:val="18"/>
              </w:rPr>
            </w:pPr>
          </w:p>
        </w:tc>
        <w:tc>
          <w:tcPr>
            <w:tcW w:w="1417" w:type="dxa"/>
          </w:tcPr>
          <w:p w14:paraId="0E9FAC08" w14:textId="77777777" w:rsidR="0070692D" w:rsidRPr="0070692D" w:rsidRDefault="0070692D" w:rsidP="0070692D">
            <w:pPr>
              <w:spacing w:before="0" w:after="0"/>
              <w:rPr>
                <w:sz w:val="18"/>
              </w:rPr>
            </w:pPr>
            <w:r w:rsidRPr="0070692D">
              <w:rPr>
                <w:sz w:val="18"/>
              </w:rPr>
              <w:t>Doctor</w:t>
            </w:r>
          </w:p>
        </w:tc>
        <w:tc>
          <w:tcPr>
            <w:tcW w:w="8822" w:type="dxa"/>
          </w:tcPr>
          <w:p w14:paraId="1E976AC7" w14:textId="77777777" w:rsidR="0070692D" w:rsidRPr="0070692D" w:rsidRDefault="0070692D" w:rsidP="0070692D">
            <w:pPr>
              <w:spacing w:before="0" w:after="0"/>
              <w:rPr>
                <w:sz w:val="18"/>
              </w:rPr>
            </w:pPr>
            <w:r w:rsidRPr="0070692D">
              <w:rPr>
                <w:sz w:val="18"/>
              </w:rPr>
              <w:t>Strains, Sprains, concussion</w:t>
            </w:r>
          </w:p>
        </w:tc>
        <w:tc>
          <w:tcPr>
            <w:tcW w:w="1810" w:type="dxa"/>
          </w:tcPr>
          <w:p w14:paraId="31E823CB" w14:textId="77777777" w:rsidR="0070692D" w:rsidRPr="0070692D" w:rsidRDefault="0070692D" w:rsidP="0070692D">
            <w:pPr>
              <w:spacing w:before="0" w:after="0"/>
              <w:rPr>
                <w:sz w:val="18"/>
              </w:rPr>
            </w:pPr>
            <w:r w:rsidRPr="0070692D">
              <w:rPr>
                <w:sz w:val="18"/>
              </w:rPr>
              <w:t>2</w:t>
            </w:r>
          </w:p>
        </w:tc>
      </w:tr>
      <w:tr w:rsidR="0070692D" w:rsidRPr="0070692D" w14:paraId="3DBA97B5" w14:textId="77777777" w:rsidTr="00996E19">
        <w:trPr>
          <w:trHeight w:val="227"/>
        </w:trPr>
        <w:tc>
          <w:tcPr>
            <w:tcW w:w="1526" w:type="dxa"/>
          </w:tcPr>
          <w:p w14:paraId="1298CAA9" w14:textId="77777777" w:rsidR="0070692D" w:rsidRPr="0070692D" w:rsidRDefault="0070692D" w:rsidP="0070692D">
            <w:pPr>
              <w:spacing w:before="0" w:after="0"/>
              <w:rPr>
                <w:sz w:val="18"/>
              </w:rPr>
            </w:pPr>
            <w:r w:rsidRPr="0070692D">
              <w:rPr>
                <w:sz w:val="18"/>
              </w:rPr>
              <w:t>Likely</w:t>
            </w:r>
          </w:p>
        </w:tc>
        <w:tc>
          <w:tcPr>
            <w:tcW w:w="567" w:type="dxa"/>
          </w:tcPr>
          <w:p w14:paraId="0AA37649" w14:textId="77777777" w:rsidR="0070692D" w:rsidRPr="0070692D" w:rsidRDefault="0070692D" w:rsidP="0070692D">
            <w:pPr>
              <w:spacing w:before="0" w:after="0"/>
              <w:rPr>
                <w:sz w:val="18"/>
              </w:rPr>
            </w:pPr>
            <w:r w:rsidRPr="0070692D">
              <w:rPr>
                <w:sz w:val="18"/>
              </w:rPr>
              <w:t>3</w:t>
            </w:r>
          </w:p>
        </w:tc>
        <w:tc>
          <w:tcPr>
            <w:tcW w:w="567" w:type="dxa"/>
            <w:tcBorders>
              <w:top w:val="nil"/>
              <w:bottom w:val="nil"/>
            </w:tcBorders>
          </w:tcPr>
          <w:p w14:paraId="3BFD8D89" w14:textId="77777777" w:rsidR="0070692D" w:rsidRPr="0070692D" w:rsidRDefault="0070692D" w:rsidP="0070692D">
            <w:pPr>
              <w:spacing w:before="0" w:after="0"/>
              <w:rPr>
                <w:sz w:val="18"/>
              </w:rPr>
            </w:pPr>
          </w:p>
        </w:tc>
        <w:tc>
          <w:tcPr>
            <w:tcW w:w="1417" w:type="dxa"/>
          </w:tcPr>
          <w:p w14:paraId="092B9165" w14:textId="77777777" w:rsidR="0070692D" w:rsidRPr="0070692D" w:rsidRDefault="0070692D" w:rsidP="0070692D">
            <w:pPr>
              <w:spacing w:before="0" w:after="0"/>
              <w:rPr>
                <w:bCs/>
                <w:sz w:val="18"/>
              </w:rPr>
            </w:pPr>
            <w:r w:rsidRPr="0070692D">
              <w:rPr>
                <w:bCs/>
                <w:sz w:val="18"/>
              </w:rPr>
              <w:t>A &amp; E 1</w:t>
            </w:r>
          </w:p>
        </w:tc>
        <w:tc>
          <w:tcPr>
            <w:tcW w:w="8822" w:type="dxa"/>
          </w:tcPr>
          <w:p w14:paraId="67759440" w14:textId="77777777" w:rsidR="0070692D" w:rsidRPr="0070692D" w:rsidRDefault="0070692D" w:rsidP="0070692D">
            <w:pPr>
              <w:spacing w:before="0" w:after="0"/>
              <w:rPr>
                <w:sz w:val="18"/>
              </w:rPr>
            </w:pPr>
            <w:r w:rsidRPr="0070692D">
              <w:rPr>
                <w:sz w:val="18"/>
              </w:rPr>
              <w:t>Loss of consciousness, blood loss, burns, breaks or injury resulting in Visit to A&amp;E.  Other non-permanent chemical effects.  Corrosive toxic, flammable substances, mild chemical irritation of eyes or skin.  Harmful, irritant substances</w:t>
            </w:r>
          </w:p>
        </w:tc>
        <w:tc>
          <w:tcPr>
            <w:tcW w:w="1810" w:type="dxa"/>
          </w:tcPr>
          <w:p w14:paraId="24C53CCF" w14:textId="77777777" w:rsidR="0070692D" w:rsidRPr="0070692D" w:rsidRDefault="0070692D" w:rsidP="0070692D">
            <w:pPr>
              <w:spacing w:before="0" w:after="0"/>
              <w:rPr>
                <w:sz w:val="18"/>
              </w:rPr>
            </w:pPr>
            <w:r w:rsidRPr="0070692D">
              <w:rPr>
                <w:sz w:val="18"/>
              </w:rPr>
              <w:t>3</w:t>
            </w:r>
          </w:p>
        </w:tc>
      </w:tr>
      <w:tr w:rsidR="0070692D" w:rsidRPr="0070692D" w14:paraId="6C826EF4" w14:textId="77777777" w:rsidTr="00996E19">
        <w:trPr>
          <w:trHeight w:val="227"/>
        </w:trPr>
        <w:tc>
          <w:tcPr>
            <w:tcW w:w="1526" w:type="dxa"/>
          </w:tcPr>
          <w:p w14:paraId="3A5AD1AC" w14:textId="77777777" w:rsidR="0070692D" w:rsidRPr="0070692D" w:rsidRDefault="0070692D" w:rsidP="0070692D">
            <w:pPr>
              <w:spacing w:before="0" w:after="0"/>
              <w:rPr>
                <w:sz w:val="18"/>
              </w:rPr>
            </w:pPr>
            <w:r w:rsidRPr="0070692D">
              <w:rPr>
                <w:sz w:val="18"/>
              </w:rPr>
              <w:t>Very Likely</w:t>
            </w:r>
          </w:p>
        </w:tc>
        <w:tc>
          <w:tcPr>
            <w:tcW w:w="567" w:type="dxa"/>
          </w:tcPr>
          <w:p w14:paraId="492A81EF" w14:textId="77777777" w:rsidR="0070692D" w:rsidRPr="0070692D" w:rsidRDefault="0070692D" w:rsidP="0070692D">
            <w:pPr>
              <w:spacing w:before="0" w:after="0"/>
              <w:rPr>
                <w:sz w:val="18"/>
              </w:rPr>
            </w:pPr>
            <w:r w:rsidRPr="0070692D">
              <w:rPr>
                <w:sz w:val="18"/>
              </w:rPr>
              <w:t>4</w:t>
            </w:r>
          </w:p>
        </w:tc>
        <w:tc>
          <w:tcPr>
            <w:tcW w:w="567" w:type="dxa"/>
            <w:tcBorders>
              <w:top w:val="nil"/>
              <w:bottom w:val="nil"/>
            </w:tcBorders>
          </w:tcPr>
          <w:p w14:paraId="7EC78E7A" w14:textId="77777777" w:rsidR="0070692D" w:rsidRPr="0070692D" w:rsidRDefault="0070692D" w:rsidP="0070692D">
            <w:pPr>
              <w:spacing w:before="0" w:after="0"/>
              <w:rPr>
                <w:sz w:val="18"/>
              </w:rPr>
            </w:pPr>
          </w:p>
        </w:tc>
        <w:tc>
          <w:tcPr>
            <w:tcW w:w="1417" w:type="dxa"/>
          </w:tcPr>
          <w:p w14:paraId="48B1EAA9" w14:textId="77777777" w:rsidR="0070692D" w:rsidRPr="0070692D" w:rsidRDefault="0070692D" w:rsidP="0070692D">
            <w:pPr>
              <w:spacing w:before="0" w:after="0"/>
              <w:rPr>
                <w:bCs/>
                <w:sz w:val="18"/>
              </w:rPr>
            </w:pPr>
            <w:r w:rsidRPr="0070692D">
              <w:rPr>
                <w:bCs/>
                <w:sz w:val="18"/>
              </w:rPr>
              <w:t>A &amp; E 2</w:t>
            </w:r>
          </w:p>
        </w:tc>
        <w:tc>
          <w:tcPr>
            <w:tcW w:w="8822" w:type="dxa"/>
          </w:tcPr>
          <w:p w14:paraId="6C843779" w14:textId="77777777" w:rsidR="0070692D" w:rsidRPr="0070692D" w:rsidRDefault="0070692D" w:rsidP="0070692D">
            <w:pPr>
              <w:spacing w:before="0" w:after="0"/>
              <w:rPr>
                <w:sz w:val="18"/>
              </w:rPr>
            </w:pPr>
            <w:r w:rsidRPr="0070692D">
              <w:rPr>
                <w:sz w:val="18"/>
              </w:rPr>
              <w:t>Permanent /partial/total disablement or other reportable injury/disease</w:t>
            </w:r>
          </w:p>
        </w:tc>
        <w:tc>
          <w:tcPr>
            <w:tcW w:w="1810" w:type="dxa"/>
          </w:tcPr>
          <w:p w14:paraId="2751143F" w14:textId="77777777" w:rsidR="0070692D" w:rsidRPr="0070692D" w:rsidRDefault="0070692D" w:rsidP="0070692D">
            <w:pPr>
              <w:spacing w:before="0" w:after="0"/>
              <w:rPr>
                <w:sz w:val="18"/>
              </w:rPr>
            </w:pPr>
            <w:r w:rsidRPr="0070692D">
              <w:rPr>
                <w:sz w:val="18"/>
              </w:rPr>
              <w:t>4</w:t>
            </w:r>
          </w:p>
        </w:tc>
      </w:tr>
      <w:tr w:rsidR="0070692D" w:rsidRPr="0070692D" w14:paraId="70876714" w14:textId="77777777" w:rsidTr="00996E19">
        <w:trPr>
          <w:trHeight w:val="227"/>
        </w:trPr>
        <w:tc>
          <w:tcPr>
            <w:tcW w:w="1526" w:type="dxa"/>
          </w:tcPr>
          <w:p w14:paraId="62E77E13" w14:textId="77777777" w:rsidR="0070692D" w:rsidRPr="0070692D" w:rsidRDefault="0070692D" w:rsidP="0070692D">
            <w:pPr>
              <w:spacing w:before="0" w:after="0"/>
              <w:rPr>
                <w:sz w:val="18"/>
              </w:rPr>
            </w:pPr>
            <w:r w:rsidRPr="0070692D">
              <w:rPr>
                <w:sz w:val="18"/>
              </w:rPr>
              <w:t>Certain</w:t>
            </w:r>
          </w:p>
        </w:tc>
        <w:tc>
          <w:tcPr>
            <w:tcW w:w="567" w:type="dxa"/>
          </w:tcPr>
          <w:p w14:paraId="65DC8D6B" w14:textId="77777777" w:rsidR="0070692D" w:rsidRPr="0070692D" w:rsidRDefault="0070692D" w:rsidP="0070692D">
            <w:pPr>
              <w:spacing w:before="0" w:after="0"/>
              <w:rPr>
                <w:sz w:val="18"/>
              </w:rPr>
            </w:pPr>
            <w:r w:rsidRPr="0070692D">
              <w:rPr>
                <w:sz w:val="18"/>
              </w:rPr>
              <w:t>5</w:t>
            </w:r>
          </w:p>
        </w:tc>
        <w:tc>
          <w:tcPr>
            <w:tcW w:w="567" w:type="dxa"/>
            <w:tcBorders>
              <w:top w:val="nil"/>
              <w:bottom w:val="nil"/>
            </w:tcBorders>
          </w:tcPr>
          <w:p w14:paraId="592A3F00" w14:textId="77777777" w:rsidR="0070692D" w:rsidRPr="0070692D" w:rsidRDefault="0070692D" w:rsidP="0070692D">
            <w:pPr>
              <w:spacing w:before="0" w:after="0"/>
              <w:rPr>
                <w:sz w:val="18"/>
              </w:rPr>
            </w:pPr>
          </w:p>
        </w:tc>
        <w:tc>
          <w:tcPr>
            <w:tcW w:w="1417" w:type="dxa"/>
          </w:tcPr>
          <w:p w14:paraId="44BFC9E0" w14:textId="77777777" w:rsidR="0070692D" w:rsidRPr="0070692D" w:rsidRDefault="0070692D" w:rsidP="0070692D">
            <w:pPr>
              <w:spacing w:before="0" w:after="0"/>
              <w:rPr>
                <w:sz w:val="18"/>
              </w:rPr>
            </w:pPr>
            <w:r w:rsidRPr="0070692D">
              <w:rPr>
                <w:sz w:val="18"/>
              </w:rPr>
              <w:t>Death</w:t>
            </w:r>
          </w:p>
        </w:tc>
        <w:tc>
          <w:tcPr>
            <w:tcW w:w="8822" w:type="dxa"/>
          </w:tcPr>
          <w:p w14:paraId="0CB07F47" w14:textId="77777777" w:rsidR="0070692D" w:rsidRPr="0070692D" w:rsidRDefault="0070692D" w:rsidP="0070692D">
            <w:pPr>
              <w:spacing w:before="0" w:after="0"/>
              <w:rPr>
                <w:sz w:val="18"/>
              </w:rPr>
            </w:pPr>
            <w:r w:rsidRPr="0070692D">
              <w:rPr>
                <w:sz w:val="18"/>
              </w:rPr>
              <w:t>Single Death or Multiple Death</w:t>
            </w:r>
          </w:p>
        </w:tc>
        <w:tc>
          <w:tcPr>
            <w:tcW w:w="1810" w:type="dxa"/>
          </w:tcPr>
          <w:p w14:paraId="6A0F85A8" w14:textId="77777777" w:rsidR="0070692D" w:rsidRPr="0070692D" w:rsidRDefault="0070692D" w:rsidP="0070692D">
            <w:pPr>
              <w:spacing w:before="0" w:after="0"/>
              <w:rPr>
                <w:sz w:val="18"/>
              </w:rPr>
            </w:pPr>
            <w:r w:rsidRPr="0070692D">
              <w:rPr>
                <w:sz w:val="18"/>
              </w:rPr>
              <w:t>5</w:t>
            </w:r>
          </w:p>
        </w:tc>
      </w:tr>
    </w:tbl>
    <w:p w14:paraId="158A5D6F" w14:textId="77777777" w:rsidR="0070692D" w:rsidRPr="0070692D" w:rsidRDefault="0070692D" w:rsidP="0070692D">
      <w:pPr>
        <w:spacing w:before="0" w:after="0"/>
      </w:pPr>
    </w:p>
    <w:tbl>
      <w:tblPr>
        <w:tblStyle w:val="TableGrid1"/>
        <w:tblW w:w="14709" w:type="dxa"/>
        <w:tblLayout w:type="fixed"/>
        <w:tblLook w:val="04A0" w:firstRow="1" w:lastRow="0" w:firstColumn="1" w:lastColumn="0" w:noHBand="0" w:noVBand="1"/>
      </w:tblPr>
      <w:tblGrid>
        <w:gridCol w:w="1526"/>
        <w:gridCol w:w="680"/>
        <w:gridCol w:w="680"/>
        <w:gridCol w:w="680"/>
        <w:gridCol w:w="680"/>
        <w:gridCol w:w="680"/>
        <w:gridCol w:w="680"/>
        <w:gridCol w:w="236"/>
        <w:gridCol w:w="1779"/>
        <w:gridCol w:w="851"/>
        <w:gridCol w:w="6237"/>
      </w:tblGrid>
      <w:tr w:rsidR="0070692D" w:rsidRPr="0070692D" w14:paraId="1C1FFC91" w14:textId="77777777" w:rsidTr="00996E19">
        <w:tc>
          <w:tcPr>
            <w:tcW w:w="1526" w:type="dxa"/>
          </w:tcPr>
          <w:p w14:paraId="782F25D7" w14:textId="77777777" w:rsidR="0070692D" w:rsidRPr="0070692D" w:rsidRDefault="0070692D" w:rsidP="0070692D">
            <w:pPr>
              <w:spacing w:before="0"/>
              <w:rPr>
                <w:b/>
                <w:sz w:val="16"/>
              </w:rPr>
            </w:pPr>
            <w:r w:rsidRPr="0070692D">
              <w:rPr>
                <w:b/>
                <w:sz w:val="16"/>
              </w:rPr>
              <w:t>Likelihood</w:t>
            </w:r>
          </w:p>
        </w:tc>
        <w:tc>
          <w:tcPr>
            <w:tcW w:w="4080" w:type="dxa"/>
            <w:gridSpan w:val="6"/>
          </w:tcPr>
          <w:p w14:paraId="43CBA3FD" w14:textId="77777777" w:rsidR="0070692D" w:rsidRPr="0070692D" w:rsidRDefault="0070692D" w:rsidP="0070692D">
            <w:pPr>
              <w:spacing w:before="0"/>
              <w:rPr>
                <w:b/>
                <w:sz w:val="16"/>
              </w:rPr>
            </w:pPr>
            <w:r w:rsidRPr="0070692D">
              <w:rPr>
                <w:b/>
                <w:sz w:val="16"/>
              </w:rPr>
              <w:t>Severity</w:t>
            </w:r>
          </w:p>
        </w:tc>
        <w:tc>
          <w:tcPr>
            <w:tcW w:w="236" w:type="dxa"/>
            <w:tcBorders>
              <w:top w:val="nil"/>
              <w:bottom w:val="nil"/>
            </w:tcBorders>
          </w:tcPr>
          <w:p w14:paraId="765EF68D" w14:textId="77777777" w:rsidR="0070692D" w:rsidRPr="0070692D" w:rsidRDefault="0070692D" w:rsidP="0070692D">
            <w:pPr>
              <w:spacing w:before="0"/>
              <w:rPr>
                <w:sz w:val="16"/>
              </w:rPr>
            </w:pPr>
          </w:p>
        </w:tc>
        <w:tc>
          <w:tcPr>
            <w:tcW w:w="1779" w:type="dxa"/>
          </w:tcPr>
          <w:p w14:paraId="342570AA" w14:textId="77777777" w:rsidR="0070692D" w:rsidRPr="0070692D" w:rsidRDefault="0070692D" w:rsidP="0070692D">
            <w:pPr>
              <w:spacing w:before="0"/>
              <w:rPr>
                <w:b/>
                <w:sz w:val="16"/>
              </w:rPr>
            </w:pPr>
            <w:r w:rsidRPr="0070692D">
              <w:rPr>
                <w:b/>
                <w:sz w:val="16"/>
              </w:rPr>
              <w:t>Risk Rating</w:t>
            </w:r>
          </w:p>
        </w:tc>
        <w:tc>
          <w:tcPr>
            <w:tcW w:w="851" w:type="dxa"/>
          </w:tcPr>
          <w:p w14:paraId="1B6003E6" w14:textId="77777777" w:rsidR="0070692D" w:rsidRPr="0070692D" w:rsidRDefault="0070692D" w:rsidP="0070692D">
            <w:pPr>
              <w:spacing w:before="0"/>
              <w:rPr>
                <w:b/>
                <w:sz w:val="16"/>
              </w:rPr>
            </w:pPr>
            <w:r w:rsidRPr="0070692D">
              <w:rPr>
                <w:b/>
                <w:sz w:val="16"/>
              </w:rPr>
              <w:t>Score</w:t>
            </w:r>
          </w:p>
        </w:tc>
        <w:tc>
          <w:tcPr>
            <w:tcW w:w="6237" w:type="dxa"/>
          </w:tcPr>
          <w:p w14:paraId="4D8255BC" w14:textId="77777777" w:rsidR="0070692D" w:rsidRPr="0070692D" w:rsidRDefault="0070692D" w:rsidP="0070692D">
            <w:pPr>
              <w:spacing w:before="0"/>
              <w:rPr>
                <w:b/>
                <w:sz w:val="16"/>
              </w:rPr>
            </w:pPr>
            <w:r w:rsidRPr="0070692D">
              <w:rPr>
                <w:b/>
                <w:sz w:val="16"/>
              </w:rPr>
              <w:t>Action</w:t>
            </w:r>
          </w:p>
        </w:tc>
      </w:tr>
      <w:tr w:rsidR="0070692D" w:rsidRPr="0070692D" w14:paraId="55C15078" w14:textId="77777777" w:rsidTr="00996E19">
        <w:tc>
          <w:tcPr>
            <w:tcW w:w="1526" w:type="dxa"/>
          </w:tcPr>
          <w:p w14:paraId="12291667" w14:textId="77777777" w:rsidR="0070692D" w:rsidRPr="0070692D" w:rsidRDefault="0070692D" w:rsidP="0070692D">
            <w:pPr>
              <w:spacing w:before="0"/>
              <w:rPr>
                <w:sz w:val="16"/>
              </w:rPr>
            </w:pPr>
          </w:p>
        </w:tc>
        <w:tc>
          <w:tcPr>
            <w:tcW w:w="680" w:type="dxa"/>
          </w:tcPr>
          <w:p w14:paraId="4D4D2B15" w14:textId="77777777" w:rsidR="0070692D" w:rsidRPr="0070692D" w:rsidRDefault="0070692D" w:rsidP="0070692D">
            <w:pPr>
              <w:spacing w:before="0"/>
              <w:jc w:val="center"/>
              <w:rPr>
                <w:sz w:val="16"/>
              </w:rPr>
            </w:pPr>
            <w:r w:rsidRPr="0070692D">
              <w:rPr>
                <w:sz w:val="16"/>
              </w:rPr>
              <w:t>Death</w:t>
            </w:r>
          </w:p>
        </w:tc>
        <w:tc>
          <w:tcPr>
            <w:tcW w:w="680" w:type="dxa"/>
          </w:tcPr>
          <w:p w14:paraId="247AB147" w14:textId="77777777" w:rsidR="0070692D" w:rsidRPr="0070692D" w:rsidRDefault="0070692D" w:rsidP="0070692D">
            <w:pPr>
              <w:spacing w:before="0"/>
              <w:jc w:val="center"/>
              <w:rPr>
                <w:sz w:val="16"/>
              </w:rPr>
            </w:pPr>
            <w:r w:rsidRPr="0070692D">
              <w:rPr>
                <w:sz w:val="16"/>
              </w:rPr>
              <w:t>A&amp;E2</w:t>
            </w:r>
          </w:p>
        </w:tc>
        <w:tc>
          <w:tcPr>
            <w:tcW w:w="680" w:type="dxa"/>
          </w:tcPr>
          <w:p w14:paraId="11EFB2CF" w14:textId="77777777" w:rsidR="0070692D" w:rsidRPr="0070692D" w:rsidRDefault="0070692D" w:rsidP="0070692D">
            <w:pPr>
              <w:spacing w:before="0"/>
              <w:jc w:val="center"/>
              <w:rPr>
                <w:sz w:val="16"/>
              </w:rPr>
            </w:pPr>
            <w:r w:rsidRPr="0070692D">
              <w:rPr>
                <w:sz w:val="16"/>
              </w:rPr>
              <w:t>A&amp;E1</w:t>
            </w:r>
          </w:p>
        </w:tc>
        <w:tc>
          <w:tcPr>
            <w:tcW w:w="680" w:type="dxa"/>
          </w:tcPr>
          <w:p w14:paraId="33AB63A6" w14:textId="77777777" w:rsidR="0070692D" w:rsidRPr="0070692D" w:rsidRDefault="0070692D" w:rsidP="0070692D">
            <w:pPr>
              <w:spacing w:before="0"/>
              <w:jc w:val="center"/>
              <w:rPr>
                <w:sz w:val="16"/>
              </w:rPr>
            </w:pPr>
            <w:r w:rsidRPr="0070692D">
              <w:rPr>
                <w:sz w:val="16"/>
              </w:rPr>
              <w:t>Nurse Unit</w:t>
            </w:r>
          </w:p>
        </w:tc>
        <w:tc>
          <w:tcPr>
            <w:tcW w:w="680" w:type="dxa"/>
          </w:tcPr>
          <w:p w14:paraId="511AB6D6" w14:textId="77777777" w:rsidR="0070692D" w:rsidRPr="0070692D" w:rsidRDefault="0070692D" w:rsidP="0070692D">
            <w:pPr>
              <w:spacing w:before="0"/>
              <w:jc w:val="center"/>
              <w:rPr>
                <w:sz w:val="16"/>
              </w:rPr>
            </w:pPr>
            <w:r w:rsidRPr="0070692D">
              <w:rPr>
                <w:sz w:val="16"/>
              </w:rPr>
              <w:t>First Aider</w:t>
            </w:r>
          </w:p>
        </w:tc>
        <w:tc>
          <w:tcPr>
            <w:tcW w:w="680" w:type="dxa"/>
          </w:tcPr>
          <w:p w14:paraId="08E5204A" w14:textId="77777777" w:rsidR="0070692D" w:rsidRPr="0070692D" w:rsidRDefault="0070692D" w:rsidP="0070692D">
            <w:pPr>
              <w:spacing w:before="0"/>
              <w:jc w:val="center"/>
              <w:rPr>
                <w:sz w:val="16"/>
              </w:rPr>
            </w:pPr>
            <w:r w:rsidRPr="0070692D">
              <w:rPr>
                <w:sz w:val="16"/>
              </w:rPr>
              <w:t>No Action</w:t>
            </w:r>
          </w:p>
        </w:tc>
        <w:tc>
          <w:tcPr>
            <w:tcW w:w="236" w:type="dxa"/>
            <w:tcBorders>
              <w:top w:val="nil"/>
              <w:bottom w:val="nil"/>
            </w:tcBorders>
          </w:tcPr>
          <w:p w14:paraId="5914639D" w14:textId="77777777" w:rsidR="0070692D" w:rsidRPr="0070692D" w:rsidRDefault="0070692D" w:rsidP="0070692D">
            <w:pPr>
              <w:spacing w:before="0"/>
              <w:rPr>
                <w:sz w:val="16"/>
              </w:rPr>
            </w:pPr>
          </w:p>
        </w:tc>
        <w:tc>
          <w:tcPr>
            <w:tcW w:w="1779" w:type="dxa"/>
          </w:tcPr>
          <w:p w14:paraId="7E3E68BB" w14:textId="77777777" w:rsidR="0070692D" w:rsidRPr="0070692D" w:rsidRDefault="0070692D" w:rsidP="0070692D">
            <w:pPr>
              <w:spacing w:before="0"/>
              <w:rPr>
                <w:sz w:val="16"/>
              </w:rPr>
            </w:pPr>
            <w:r w:rsidRPr="0070692D">
              <w:rPr>
                <w:sz w:val="16"/>
              </w:rPr>
              <w:t>Trivial Risk</w:t>
            </w:r>
          </w:p>
        </w:tc>
        <w:tc>
          <w:tcPr>
            <w:tcW w:w="851" w:type="dxa"/>
          </w:tcPr>
          <w:p w14:paraId="3B44C0F3" w14:textId="77777777" w:rsidR="0070692D" w:rsidRPr="0070692D" w:rsidRDefault="0070692D" w:rsidP="0070692D">
            <w:pPr>
              <w:spacing w:before="0"/>
              <w:rPr>
                <w:sz w:val="16"/>
              </w:rPr>
            </w:pPr>
            <w:r w:rsidRPr="0070692D">
              <w:rPr>
                <w:sz w:val="16"/>
              </w:rPr>
              <w:t>0 - 2</w:t>
            </w:r>
          </w:p>
        </w:tc>
        <w:tc>
          <w:tcPr>
            <w:tcW w:w="6237" w:type="dxa"/>
          </w:tcPr>
          <w:p w14:paraId="57AAFD39" w14:textId="77777777" w:rsidR="0070692D" w:rsidRPr="0070692D" w:rsidRDefault="0070692D" w:rsidP="0070692D">
            <w:pPr>
              <w:spacing w:before="0"/>
              <w:rPr>
                <w:sz w:val="16"/>
              </w:rPr>
            </w:pPr>
            <w:r w:rsidRPr="0070692D">
              <w:rPr>
                <w:sz w:val="16"/>
              </w:rPr>
              <w:t>No further action required unless incidents occur</w:t>
            </w:r>
          </w:p>
        </w:tc>
      </w:tr>
      <w:tr w:rsidR="0070692D" w:rsidRPr="0070692D" w14:paraId="5E3293AB" w14:textId="77777777" w:rsidTr="00996E19">
        <w:tc>
          <w:tcPr>
            <w:tcW w:w="1526" w:type="dxa"/>
          </w:tcPr>
          <w:p w14:paraId="7438E07C" w14:textId="77777777" w:rsidR="0070692D" w:rsidRPr="0070692D" w:rsidRDefault="0070692D" w:rsidP="0070692D">
            <w:pPr>
              <w:spacing w:before="0"/>
              <w:rPr>
                <w:b/>
                <w:sz w:val="16"/>
              </w:rPr>
            </w:pPr>
            <w:r w:rsidRPr="0070692D">
              <w:rPr>
                <w:b/>
                <w:sz w:val="16"/>
              </w:rPr>
              <w:t>Certain</w:t>
            </w:r>
          </w:p>
        </w:tc>
        <w:tc>
          <w:tcPr>
            <w:tcW w:w="680" w:type="dxa"/>
            <w:shd w:val="clear" w:color="auto" w:fill="FF0000"/>
          </w:tcPr>
          <w:p w14:paraId="4508ED88" w14:textId="77777777" w:rsidR="0070692D" w:rsidRPr="0070692D" w:rsidRDefault="0070692D" w:rsidP="0070692D">
            <w:pPr>
              <w:spacing w:before="0"/>
              <w:jc w:val="center"/>
              <w:rPr>
                <w:sz w:val="16"/>
              </w:rPr>
            </w:pPr>
            <w:r w:rsidRPr="0070692D">
              <w:rPr>
                <w:sz w:val="16"/>
              </w:rPr>
              <w:t>25</w:t>
            </w:r>
          </w:p>
        </w:tc>
        <w:tc>
          <w:tcPr>
            <w:tcW w:w="680" w:type="dxa"/>
            <w:shd w:val="clear" w:color="auto" w:fill="FF0000"/>
          </w:tcPr>
          <w:p w14:paraId="028D573F" w14:textId="77777777" w:rsidR="0070692D" w:rsidRPr="0070692D" w:rsidRDefault="0070692D" w:rsidP="0070692D">
            <w:pPr>
              <w:spacing w:before="0"/>
              <w:jc w:val="center"/>
              <w:rPr>
                <w:sz w:val="16"/>
              </w:rPr>
            </w:pPr>
            <w:r w:rsidRPr="0070692D">
              <w:rPr>
                <w:sz w:val="16"/>
              </w:rPr>
              <w:t>20</w:t>
            </w:r>
          </w:p>
        </w:tc>
        <w:tc>
          <w:tcPr>
            <w:tcW w:w="680" w:type="dxa"/>
            <w:shd w:val="clear" w:color="auto" w:fill="FFC000"/>
          </w:tcPr>
          <w:p w14:paraId="0358C164" w14:textId="77777777" w:rsidR="0070692D" w:rsidRPr="0070692D" w:rsidRDefault="0070692D" w:rsidP="0070692D">
            <w:pPr>
              <w:spacing w:before="0"/>
              <w:jc w:val="center"/>
              <w:rPr>
                <w:sz w:val="16"/>
              </w:rPr>
            </w:pPr>
            <w:r w:rsidRPr="0070692D">
              <w:rPr>
                <w:sz w:val="16"/>
              </w:rPr>
              <w:t>15</w:t>
            </w:r>
          </w:p>
        </w:tc>
        <w:tc>
          <w:tcPr>
            <w:tcW w:w="680" w:type="dxa"/>
            <w:shd w:val="clear" w:color="auto" w:fill="FFFF00"/>
          </w:tcPr>
          <w:p w14:paraId="7EFFC0F7" w14:textId="77777777" w:rsidR="0070692D" w:rsidRPr="0070692D" w:rsidRDefault="0070692D" w:rsidP="0070692D">
            <w:pPr>
              <w:spacing w:before="0"/>
              <w:jc w:val="center"/>
              <w:rPr>
                <w:sz w:val="16"/>
              </w:rPr>
            </w:pPr>
            <w:r w:rsidRPr="0070692D">
              <w:rPr>
                <w:sz w:val="16"/>
              </w:rPr>
              <w:t>10</w:t>
            </w:r>
          </w:p>
        </w:tc>
        <w:tc>
          <w:tcPr>
            <w:tcW w:w="680" w:type="dxa"/>
            <w:shd w:val="clear" w:color="auto" w:fill="FFFF00"/>
          </w:tcPr>
          <w:p w14:paraId="349AB7F0" w14:textId="77777777" w:rsidR="0070692D" w:rsidRPr="0070692D" w:rsidRDefault="0070692D" w:rsidP="0070692D">
            <w:pPr>
              <w:spacing w:before="0"/>
              <w:jc w:val="center"/>
              <w:rPr>
                <w:sz w:val="16"/>
              </w:rPr>
            </w:pPr>
            <w:r w:rsidRPr="0070692D">
              <w:rPr>
                <w:sz w:val="16"/>
              </w:rPr>
              <w:t>5</w:t>
            </w:r>
          </w:p>
        </w:tc>
        <w:tc>
          <w:tcPr>
            <w:tcW w:w="680" w:type="dxa"/>
            <w:shd w:val="clear" w:color="auto" w:fill="92D050"/>
          </w:tcPr>
          <w:p w14:paraId="2E8F3241" w14:textId="77777777" w:rsidR="0070692D" w:rsidRPr="0070692D" w:rsidRDefault="0070692D" w:rsidP="0070692D">
            <w:pPr>
              <w:spacing w:before="0"/>
              <w:jc w:val="center"/>
              <w:rPr>
                <w:sz w:val="16"/>
              </w:rPr>
            </w:pPr>
            <w:r w:rsidRPr="0070692D">
              <w:rPr>
                <w:sz w:val="16"/>
              </w:rPr>
              <w:t>0</w:t>
            </w:r>
          </w:p>
        </w:tc>
        <w:tc>
          <w:tcPr>
            <w:tcW w:w="236" w:type="dxa"/>
            <w:tcBorders>
              <w:top w:val="nil"/>
              <w:bottom w:val="nil"/>
            </w:tcBorders>
          </w:tcPr>
          <w:p w14:paraId="4687A6B4" w14:textId="77777777" w:rsidR="0070692D" w:rsidRPr="0070692D" w:rsidRDefault="0070692D" w:rsidP="0070692D">
            <w:pPr>
              <w:spacing w:before="0"/>
              <w:rPr>
                <w:sz w:val="16"/>
              </w:rPr>
            </w:pPr>
          </w:p>
        </w:tc>
        <w:tc>
          <w:tcPr>
            <w:tcW w:w="1779" w:type="dxa"/>
          </w:tcPr>
          <w:p w14:paraId="5D131EFB" w14:textId="77777777" w:rsidR="0070692D" w:rsidRPr="0070692D" w:rsidRDefault="0070692D" w:rsidP="0070692D">
            <w:pPr>
              <w:spacing w:before="0"/>
              <w:rPr>
                <w:sz w:val="16"/>
              </w:rPr>
            </w:pPr>
            <w:r w:rsidRPr="0070692D">
              <w:rPr>
                <w:sz w:val="16"/>
              </w:rPr>
              <w:t>Low Risk</w:t>
            </w:r>
          </w:p>
        </w:tc>
        <w:tc>
          <w:tcPr>
            <w:tcW w:w="851" w:type="dxa"/>
          </w:tcPr>
          <w:p w14:paraId="419869FC" w14:textId="77777777" w:rsidR="0070692D" w:rsidRPr="0070692D" w:rsidRDefault="0070692D" w:rsidP="0070692D">
            <w:pPr>
              <w:spacing w:before="0"/>
              <w:rPr>
                <w:sz w:val="16"/>
              </w:rPr>
            </w:pPr>
            <w:r w:rsidRPr="0070692D">
              <w:rPr>
                <w:sz w:val="16"/>
              </w:rPr>
              <w:t>3 - 4</w:t>
            </w:r>
          </w:p>
        </w:tc>
        <w:tc>
          <w:tcPr>
            <w:tcW w:w="6237" w:type="dxa"/>
          </w:tcPr>
          <w:p w14:paraId="0F26CA7B" w14:textId="77777777" w:rsidR="0070692D" w:rsidRPr="0070692D" w:rsidRDefault="0070692D" w:rsidP="0070692D">
            <w:pPr>
              <w:spacing w:before="0"/>
              <w:rPr>
                <w:sz w:val="16"/>
              </w:rPr>
            </w:pPr>
            <w:r w:rsidRPr="0070692D">
              <w:rPr>
                <w:sz w:val="16"/>
              </w:rPr>
              <w:t>No additional controls may be needed overall, but specific hazards may be reduced. Monitoring is required to ensure controls are maintained. Review if an incident occurs or more effective controls become available.</w:t>
            </w:r>
          </w:p>
        </w:tc>
      </w:tr>
      <w:tr w:rsidR="0070692D" w:rsidRPr="0070692D" w14:paraId="5DAC9A4E" w14:textId="77777777" w:rsidTr="00996E19">
        <w:tc>
          <w:tcPr>
            <w:tcW w:w="1526" w:type="dxa"/>
          </w:tcPr>
          <w:p w14:paraId="5557EFCC" w14:textId="77777777" w:rsidR="0070692D" w:rsidRPr="0070692D" w:rsidRDefault="0070692D" w:rsidP="0070692D">
            <w:pPr>
              <w:spacing w:before="0"/>
              <w:rPr>
                <w:b/>
                <w:bCs/>
                <w:sz w:val="16"/>
              </w:rPr>
            </w:pPr>
            <w:r w:rsidRPr="0070692D">
              <w:rPr>
                <w:b/>
                <w:bCs/>
                <w:sz w:val="16"/>
              </w:rPr>
              <w:t>Very Likely</w:t>
            </w:r>
          </w:p>
        </w:tc>
        <w:tc>
          <w:tcPr>
            <w:tcW w:w="680" w:type="dxa"/>
            <w:shd w:val="clear" w:color="auto" w:fill="FF0000"/>
          </w:tcPr>
          <w:p w14:paraId="2997356F" w14:textId="77777777" w:rsidR="0070692D" w:rsidRPr="0070692D" w:rsidRDefault="0070692D" w:rsidP="0070692D">
            <w:pPr>
              <w:spacing w:before="0"/>
              <w:jc w:val="center"/>
              <w:rPr>
                <w:sz w:val="16"/>
              </w:rPr>
            </w:pPr>
            <w:r w:rsidRPr="0070692D">
              <w:rPr>
                <w:sz w:val="16"/>
              </w:rPr>
              <w:t>20</w:t>
            </w:r>
          </w:p>
        </w:tc>
        <w:tc>
          <w:tcPr>
            <w:tcW w:w="680" w:type="dxa"/>
            <w:shd w:val="clear" w:color="auto" w:fill="FFC000"/>
          </w:tcPr>
          <w:p w14:paraId="28E9B260" w14:textId="77777777" w:rsidR="0070692D" w:rsidRPr="0070692D" w:rsidRDefault="0070692D" w:rsidP="0070692D">
            <w:pPr>
              <w:spacing w:before="0"/>
              <w:jc w:val="center"/>
              <w:rPr>
                <w:sz w:val="16"/>
              </w:rPr>
            </w:pPr>
            <w:r w:rsidRPr="0070692D">
              <w:rPr>
                <w:sz w:val="16"/>
              </w:rPr>
              <w:t>16</w:t>
            </w:r>
          </w:p>
        </w:tc>
        <w:tc>
          <w:tcPr>
            <w:tcW w:w="680" w:type="dxa"/>
            <w:shd w:val="clear" w:color="auto" w:fill="FFC000"/>
          </w:tcPr>
          <w:p w14:paraId="286CD88E" w14:textId="77777777" w:rsidR="0070692D" w:rsidRPr="0070692D" w:rsidRDefault="0070692D" w:rsidP="0070692D">
            <w:pPr>
              <w:spacing w:before="0"/>
              <w:jc w:val="center"/>
              <w:rPr>
                <w:sz w:val="16"/>
              </w:rPr>
            </w:pPr>
            <w:r w:rsidRPr="0070692D">
              <w:rPr>
                <w:sz w:val="16"/>
              </w:rPr>
              <w:t>12</w:t>
            </w:r>
          </w:p>
        </w:tc>
        <w:tc>
          <w:tcPr>
            <w:tcW w:w="680" w:type="dxa"/>
            <w:shd w:val="clear" w:color="auto" w:fill="FFFF00"/>
          </w:tcPr>
          <w:p w14:paraId="72BC8498" w14:textId="77777777" w:rsidR="0070692D" w:rsidRPr="0070692D" w:rsidRDefault="0070692D" w:rsidP="0070692D">
            <w:pPr>
              <w:spacing w:before="0"/>
              <w:jc w:val="center"/>
              <w:rPr>
                <w:sz w:val="16"/>
              </w:rPr>
            </w:pPr>
            <w:r w:rsidRPr="0070692D">
              <w:rPr>
                <w:sz w:val="16"/>
              </w:rPr>
              <w:t>8</w:t>
            </w:r>
          </w:p>
        </w:tc>
        <w:tc>
          <w:tcPr>
            <w:tcW w:w="680" w:type="dxa"/>
            <w:shd w:val="clear" w:color="auto" w:fill="00B0F0"/>
          </w:tcPr>
          <w:p w14:paraId="4537A039" w14:textId="77777777" w:rsidR="0070692D" w:rsidRPr="0070692D" w:rsidRDefault="0070692D" w:rsidP="0070692D">
            <w:pPr>
              <w:spacing w:before="0"/>
              <w:jc w:val="center"/>
              <w:rPr>
                <w:sz w:val="16"/>
              </w:rPr>
            </w:pPr>
            <w:r w:rsidRPr="0070692D">
              <w:rPr>
                <w:sz w:val="16"/>
              </w:rPr>
              <w:t>4</w:t>
            </w:r>
          </w:p>
        </w:tc>
        <w:tc>
          <w:tcPr>
            <w:tcW w:w="680" w:type="dxa"/>
            <w:shd w:val="clear" w:color="auto" w:fill="92D050"/>
          </w:tcPr>
          <w:p w14:paraId="020A7EDB" w14:textId="77777777" w:rsidR="0070692D" w:rsidRPr="0070692D" w:rsidRDefault="0070692D" w:rsidP="0070692D">
            <w:pPr>
              <w:spacing w:before="0"/>
              <w:jc w:val="center"/>
              <w:rPr>
                <w:sz w:val="16"/>
              </w:rPr>
            </w:pPr>
            <w:r w:rsidRPr="0070692D">
              <w:rPr>
                <w:sz w:val="16"/>
              </w:rPr>
              <w:t>0</w:t>
            </w:r>
          </w:p>
        </w:tc>
        <w:tc>
          <w:tcPr>
            <w:tcW w:w="236" w:type="dxa"/>
            <w:tcBorders>
              <w:top w:val="nil"/>
              <w:bottom w:val="nil"/>
            </w:tcBorders>
          </w:tcPr>
          <w:p w14:paraId="67B14A5C" w14:textId="77777777" w:rsidR="0070692D" w:rsidRPr="0070692D" w:rsidRDefault="0070692D" w:rsidP="0070692D">
            <w:pPr>
              <w:spacing w:before="0"/>
              <w:rPr>
                <w:sz w:val="16"/>
              </w:rPr>
            </w:pPr>
          </w:p>
        </w:tc>
        <w:tc>
          <w:tcPr>
            <w:tcW w:w="1779" w:type="dxa"/>
          </w:tcPr>
          <w:p w14:paraId="177E8B1C" w14:textId="77777777" w:rsidR="0070692D" w:rsidRPr="0070692D" w:rsidRDefault="0070692D" w:rsidP="0070692D">
            <w:pPr>
              <w:spacing w:before="0"/>
              <w:rPr>
                <w:sz w:val="16"/>
              </w:rPr>
            </w:pPr>
            <w:r w:rsidRPr="0070692D">
              <w:rPr>
                <w:sz w:val="16"/>
              </w:rPr>
              <w:t>Moderate Risk</w:t>
            </w:r>
          </w:p>
        </w:tc>
        <w:tc>
          <w:tcPr>
            <w:tcW w:w="851" w:type="dxa"/>
          </w:tcPr>
          <w:p w14:paraId="6CAB79ED" w14:textId="77777777" w:rsidR="0070692D" w:rsidRPr="0070692D" w:rsidRDefault="0070692D" w:rsidP="0070692D">
            <w:pPr>
              <w:spacing w:before="0"/>
              <w:rPr>
                <w:sz w:val="16"/>
              </w:rPr>
            </w:pPr>
            <w:r w:rsidRPr="0070692D">
              <w:rPr>
                <w:sz w:val="16"/>
              </w:rPr>
              <w:t>5 - 10</w:t>
            </w:r>
          </w:p>
        </w:tc>
        <w:tc>
          <w:tcPr>
            <w:tcW w:w="6237" w:type="dxa"/>
          </w:tcPr>
          <w:p w14:paraId="09716140" w14:textId="77777777" w:rsidR="0070692D" w:rsidRPr="0070692D" w:rsidRDefault="0070692D" w:rsidP="0070692D">
            <w:pPr>
              <w:spacing w:before="0"/>
              <w:rPr>
                <w:sz w:val="16"/>
              </w:rPr>
            </w:pPr>
            <w:r w:rsidRPr="0070692D">
              <w:rPr>
                <w:sz w:val="16"/>
              </w:rPr>
              <w:t xml:space="preserve">Efforts should be made to reduce the risk over a defined </w:t>
            </w:r>
            <w:proofErr w:type="gramStart"/>
            <w:r w:rsidRPr="0070692D">
              <w:rPr>
                <w:sz w:val="16"/>
              </w:rPr>
              <w:t>period of time</w:t>
            </w:r>
            <w:proofErr w:type="gramEnd"/>
            <w:r w:rsidRPr="0070692D">
              <w:rPr>
                <w:sz w:val="16"/>
              </w:rPr>
              <w:t>.</w:t>
            </w:r>
          </w:p>
        </w:tc>
      </w:tr>
      <w:tr w:rsidR="0070692D" w:rsidRPr="0070692D" w14:paraId="2124AF55" w14:textId="77777777" w:rsidTr="00996E19">
        <w:tc>
          <w:tcPr>
            <w:tcW w:w="1526" w:type="dxa"/>
          </w:tcPr>
          <w:p w14:paraId="41A89C2B" w14:textId="77777777" w:rsidR="0070692D" w:rsidRPr="0070692D" w:rsidRDefault="0070692D" w:rsidP="0070692D">
            <w:pPr>
              <w:spacing w:before="0"/>
              <w:rPr>
                <w:b/>
                <w:bCs/>
                <w:sz w:val="16"/>
              </w:rPr>
            </w:pPr>
            <w:r w:rsidRPr="0070692D">
              <w:rPr>
                <w:b/>
                <w:bCs/>
                <w:sz w:val="16"/>
              </w:rPr>
              <w:t>Likely</w:t>
            </w:r>
          </w:p>
        </w:tc>
        <w:tc>
          <w:tcPr>
            <w:tcW w:w="680" w:type="dxa"/>
            <w:shd w:val="clear" w:color="auto" w:fill="FFC000"/>
          </w:tcPr>
          <w:p w14:paraId="7C7C04CB" w14:textId="77777777" w:rsidR="0070692D" w:rsidRPr="0070692D" w:rsidRDefault="0070692D" w:rsidP="0070692D">
            <w:pPr>
              <w:spacing w:before="0"/>
              <w:jc w:val="center"/>
              <w:rPr>
                <w:sz w:val="16"/>
              </w:rPr>
            </w:pPr>
            <w:r w:rsidRPr="0070692D">
              <w:rPr>
                <w:sz w:val="16"/>
              </w:rPr>
              <w:t>15</w:t>
            </w:r>
          </w:p>
        </w:tc>
        <w:tc>
          <w:tcPr>
            <w:tcW w:w="680" w:type="dxa"/>
            <w:shd w:val="clear" w:color="auto" w:fill="FFC000"/>
          </w:tcPr>
          <w:p w14:paraId="3CD0E485" w14:textId="77777777" w:rsidR="0070692D" w:rsidRPr="0070692D" w:rsidRDefault="0070692D" w:rsidP="0070692D">
            <w:pPr>
              <w:spacing w:before="0"/>
              <w:jc w:val="center"/>
              <w:rPr>
                <w:sz w:val="16"/>
              </w:rPr>
            </w:pPr>
            <w:r w:rsidRPr="0070692D">
              <w:rPr>
                <w:sz w:val="16"/>
              </w:rPr>
              <w:t>12</w:t>
            </w:r>
          </w:p>
        </w:tc>
        <w:tc>
          <w:tcPr>
            <w:tcW w:w="680" w:type="dxa"/>
            <w:shd w:val="clear" w:color="auto" w:fill="FFFF00"/>
          </w:tcPr>
          <w:p w14:paraId="34DB9710" w14:textId="77777777" w:rsidR="0070692D" w:rsidRPr="0070692D" w:rsidRDefault="0070692D" w:rsidP="0070692D">
            <w:pPr>
              <w:spacing w:before="0"/>
              <w:jc w:val="center"/>
              <w:rPr>
                <w:sz w:val="16"/>
              </w:rPr>
            </w:pPr>
            <w:r w:rsidRPr="0070692D">
              <w:rPr>
                <w:sz w:val="16"/>
              </w:rPr>
              <w:t>9</w:t>
            </w:r>
          </w:p>
        </w:tc>
        <w:tc>
          <w:tcPr>
            <w:tcW w:w="680" w:type="dxa"/>
            <w:shd w:val="clear" w:color="auto" w:fill="FFFF00"/>
          </w:tcPr>
          <w:p w14:paraId="673F04FF" w14:textId="77777777" w:rsidR="0070692D" w:rsidRPr="0070692D" w:rsidRDefault="0070692D" w:rsidP="0070692D">
            <w:pPr>
              <w:spacing w:before="0"/>
              <w:jc w:val="center"/>
              <w:rPr>
                <w:sz w:val="16"/>
              </w:rPr>
            </w:pPr>
            <w:r w:rsidRPr="0070692D">
              <w:rPr>
                <w:sz w:val="16"/>
              </w:rPr>
              <w:t>6</w:t>
            </w:r>
          </w:p>
        </w:tc>
        <w:tc>
          <w:tcPr>
            <w:tcW w:w="680" w:type="dxa"/>
            <w:shd w:val="clear" w:color="auto" w:fill="00B0F0"/>
          </w:tcPr>
          <w:p w14:paraId="77AF8FB6" w14:textId="77777777" w:rsidR="0070692D" w:rsidRPr="0070692D" w:rsidRDefault="0070692D" w:rsidP="0070692D">
            <w:pPr>
              <w:spacing w:before="0"/>
              <w:jc w:val="center"/>
              <w:rPr>
                <w:sz w:val="16"/>
              </w:rPr>
            </w:pPr>
            <w:r w:rsidRPr="0070692D">
              <w:rPr>
                <w:sz w:val="16"/>
              </w:rPr>
              <w:t>3</w:t>
            </w:r>
          </w:p>
        </w:tc>
        <w:tc>
          <w:tcPr>
            <w:tcW w:w="680" w:type="dxa"/>
            <w:shd w:val="clear" w:color="auto" w:fill="92D050"/>
          </w:tcPr>
          <w:p w14:paraId="25293A98" w14:textId="77777777" w:rsidR="0070692D" w:rsidRPr="0070692D" w:rsidRDefault="0070692D" w:rsidP="0070692D">
            <w:pPr>
              <w:spacing w:before="0"/>
              <w:jc w:val="center"/>
              <w:rPr>
                <w:sz w:val="16"/>
              </w:rPr>
            </w:pPr>
            <w:r w:rsidRPr="0070692D">
              <w:rPr>
                <w:sz w:val="16"/>
              </w:rPr>
              <w:t>0</w:t>
            </w:r>
          </w:p>
        </w:tc>
        <w:tc>
          <w:tcPr>
            <w:tcW w:w="236" w:type="dxa"/>
            <w:tcBorders>
              <w:top w:val="nil"/>
              <w:bottom w:val="nil"/>
            </w:tcBorders>
          </w:tcPr>
          <w:p w14:paraId="39B9AE43" w14:textId="77777777" w:rsidR="0070692D" w:rsidRPr="0070692D" w:rsidRDefault="0070692D" w:rsidP="0070692D">
            <w:pPr>
              <w:spacing w:before="0"/>
              <w:rPr>
                <w:sz w:val="16"/>
              </w:rPr>
            </w:pPr>
          </w:p>
        </w:tc>
        <w:tc>
          <w:tcPr>
            <w:tcW w:w="1779" w:type="dxa"/>
          </w:tcPr>
          <w:p w14:paraId="235F2066" w14:textId="77777777" w:rsidR="0070692D" w:rsidRPr="0070692D" w:rsidRDefault="0070692D" w:rsidP="0070692D">
            <w:pPr>
              <w:spacing w:before="0"/>
              <w:rPr>
                <w:sz w:val="16"/>
              </w:rPr>
            </w:pPr>
            <w:r w:rsidRPr="0070692D">
              <w:rPr>
                <w:sz w:val="16"/>
              </w:rPr>
              <w:t>High Risk</w:t>
            </w:r>
          </w:p>
        </w:tc>
        <w:tc>
          <w:tcPr>
            <w:tcW w:w="851" w:type="dxa"/>
          </w:tcPr>
          <w:p w14:paraId="136ABDA7" w14:textId="77777777" w:rsidR="0070692D" w:rsidRPr="0070692D" w:rsidRDefault="0070692D" w:rsidP="0070692D">
            <w:pPr>
              <w:spacing w:before="0"/>
              <w:rPr>
                <w:sz w:val="16"/>
              </w:rPr>
            </w:pPr>
            <w:r w:rsidRPr="0070692D">
              <w:rPr>
                <w:sz w:val="16"/>
              </w:rPr>
              <w:t>12 - 16</w:t>
            </w:r>
          </w:p>
        </w:tc>
        <w:tc>
          <w:tcPr>
            <w:tcW w:w="6237" w:type="dxa"/>
          </w:tcPr>
          <w:p w14:paraId="00FA65EC" w14:textId="77777777" w:rsidR="0070692D" w:rsidRPr="0070692D" w:rsidRDefault="0070692D" w:rsidP="0070692D">
            <w:pPr>
              <w:spacing w:before="0"/>
              <w:rPr>
                <w:sz w:val="16"/>
              </w:rPr>
            </w:pPr>
            <w:r w:rsidRPr="0070692D">
              <w:rPr>
                <w:sz w:val="16"/>
              </w:rPr>
              <w:t>Work should not be started until the risk has been reduced. If work is in progress Urgent action should be taken to reduce or control risks.</w:t>
            </w:r>
          </w:p>
        </w:tc>
      </w:tr>
      <w:tr w:rsidR="0070692D" w:rsidRPr="0070692D" w14:paraId="2CD8C545" w14:textId="77777777" w:rsidTr="00996E19">
        <w:tc>
          <w:tcPr>
            <w:tcW w:w="1526" w:type="dxa"/>
          </w:tcPr>
          <w:p w14:paraId="176703E2" w14:textId="77777777" w:rsidR="0070692D" w:rsidRPr="0070692D" w:rsidRDefault="0070692D" w:rsidP="0070692D">
            <w:pPr>
              <w:spacing w:before="0"/>
              <w:rPr>
                <w:b/>
                <w:bCs/>
                <w:sz w:val="16"/>
              </w:rPr>
            </w:pPr>
            <w:r w:rsidRPr="0070692D">
              <w:rPr>
                <w:b/>
                <w:bCs/>
                <w:sz w:val="16"/>
              </w:rPr>
              <w:t>Possible</w:t>
            </w:r>
          </w:p>
        </w:tc>
        <w:tc>
          <w:tcPr>
            <w:tcW w:w="680" w:type="dxa"/>
            <w:shd w:val="clear" w:color="auto" w:fill="FFFF00"/>
          </w:tcPr>
          <w:p w14:paraId="660CB653" w14:textId="77777777" w:rsidR="0070692D" w:rsidRPr="0070692D" w:rsidRDefault="0070692D" w:rsidP="0070692D">
            <w:pPr>
              <w:spacing w:before="0"/>
              <w:jc w:val="center"/>
              <w:rPr>
                <w:sz w:val="16"/>
              </w:rPr>
            </w:pPr>
            <w:r w:rsidRPr="0070692D">
              <w:rPr>
                <w:sz w:val="16"/>
              </w:rPr>
              <w:t>10</w:t>
            </w:r>
          </w:p>
        </w:tc>
        <w:tc>
          <w:tcPr>
            <w:tcW w:w="680" w:type="dxa"/>
            <w:shd w:val="clear" w:color="auto" w:fill="FFFF00"/>
          </w:tcPr>
          <w:p w14:paraId="10BB7FB6" w14:textId="77777777" w:rsidR="0070692D" w:rsidRPr="0070692D" w:rsidRDefault="0070692D" w:rsidP="0070692D">
            <w:pPr>
              <w:spacing w:before="0"/>
              <w:jc w:val="center"/>
              <w:rPr>
                <w:sz w:val="16"/>
              </w:rPr>
            </w:pPr>
            <w:r w:rsidRPr="0070692D">
              <w:rPr>
                <w:sz w:val="16"/>
              </w:rPr>
              <w:t>8</w:t>
            </w:r>
          </w:p>
        </w:tc>
        <w:tc>
          <w:tcPr>
            <w:tcW w:w="680" w:type="dxa"/>
            <w:shd w:val="clear" w:color="auto" w:fill="FFFF00"/>
          </w:tcPr>
          <w:p w14:paraId="041F13FB" w14:textId="77777777" w:rsidR="0070692D" w:rsidRPr="0070692D" w:rsidRDefault="0070692D" w:rsidP="0070692D">
            <w:pPr>
              <w:spacing w:before="0"/>
              <w:jc w:val="center"/>
              <w:rPr>
                <w:sz w:val="16"/>
              </w:rPr>
            </w:pPr>
            <w:r w:rsidRPr="0070692D">
              <w:rPr>
                <w:sz w:val="16"/>
              </w:rPr>
              <w:t>6</w:t>
            </w:r>
          </w:p>
        </w:tc>
        <w:tc>
          <w:tcPr>
            <w:tcW w:w="680" w:type="dxa"/>
            <w:shd w:val="clear" w:color="auto" w:fill="00B0F0"/>
          </w:tcPr>
          <w:p w14:paraId="374E33C4" w14:textId="77777777" w:rsidR="0070692D" w:rsidRPr="0070692D" w:rsidRDefault="0070692D" w:rsidP="0070692D">
            <w:pPr>
              <w:spacing w:before="0"/>
              <w:jc w:val="center"/>
              <w:rPr>
                <w:sz w:val="16"/>
              </w:rPr>
            </w:pPr>
            <w:r w:rsidRPr="0070692D">
              <w:rPr>
                <w:sz w:val="16"/>
              </w:rPr>
              <w:t>4</w:t>
            </w:r>
          </w:p>
        </w:tc>
        <w:tc>
          <w:tcPr>
            <w:tcW w:w="680" w:type="dxa"/>
            <w:shd w:val="clear" w:color="auto" w:fill="92D050"/>
          </w:tcPr>
          <w:p w14:paraId="4E24A6CA" w14:textId="77777777" w:rsidR="0070692D" w:rsidRPr="0070692D" w:rsidRDefault="0070692D" w:rsidP="0070692D">
            <w:pPr>
              <w:spacing w:before="0"/>
              <w:jc w:val="center"/>
              <w:rPr>
                <w:sz w:val="16"/>
              </w:rPr>
            </w:pPr>
            <w:r w:rsidRPr="0070692D">
              <w:rPr>
                <w:sz w:val="16"/>
              </w:rPr>
              <w:t>2</w:t>
            </w:r>
          </w:p>
        </w:tc>
        <w:tc>
          <w:tcPr>
            <w:tcW w:w="680" w:type="dxa"/>
            <w:shd w:val="clear" w:color="auto" w:fill="92D050"/>
          </w:tcPr>
          <w:p w14:paraId="6F1F8340" w14:textId="77777777" w:rsidR="0070692D" w:rsidRPr="0070692D" w:rsidRDefault="0070692D" w:rsidP="0070692D">
            <w:pPr>
              <w:spacing w:before="0"/>
              <w:jc w:val="center"/>
              <w:rPr>
                <w:sz w:val="16"/>
              </w:rPr>
            </w:pPr>
            <w:r w:rsidRPr="0070692D">
              <w:rPr>
                <w:sz w:val="16"/>
              </w:rPr>
              <w:t>0</w:t>
            </w:r>
          </w:p>
        </w:tc>
        <w:tc>
          <w:tcPr>
            <w:tcW w:w="236" w:type="dxa"/>
            <w:tcBorders>
              <w:top w:val="nil"/>
              <w:bottom w:val="nil"/>
            </w:tcBorders>
          </w:tcPr>
          <w:p w14:paraId="26FB0F5C" w14:textId="77777777" w:rsidR="0070692D" w:rsidRPr="0070692D" w:rsidRDefault="0070692D" w:rsidP="0070692D">
            <w:pPr>
              <w:spacing w:before="0"/>
              <w:rPr>
                <w:sz w:val="16"/>
              </w:rPr>
            </w:pPr>
          </w:p>
        </w:tc>
        <w:tc>
          <w:tcPr>
            <w:tcW w:w="1779" w:type="dxa"/>
            <w:tcBorders>
              <w:bottom w:val="single" w:sz="4" w:space="0" w:color="auto"/>
            </w:tcBorders>
          </w:tcPr>
          <w:p w14:paraId="0888FF7D" w14:textId="77777777" w:rsidR="0070692D" w:rsidRPr="0070692D" w:rsidRDefault="0070692D" w:rsidP="0070692D">
            <w:pPr>
              <w:spacing w:before="0"/>
              <w:rPr>
                <w:sz w:val="16"/>
              </w:rPr>
            </w:pPr>
            <w:r w:rsidRPr="0070692D">
              <w:rPr>
                <w:sz w:val="16"/>
              </w:rPr>
              <w:t>Intolerable Risk</w:t>
            </w:r>
          </w:p>
        </w:tc>
        <w:tc>
          <w:tcPr>
            <w:tcW w:w="851" w:type="dxa"/>
            <w:tcBorders>
              <w:bottom w:val="single" w:sz="4" w:space="0" w:color="auto"/>
            </w:tcBorders>
          </w:tcPr>
          <w:p w14:paraId="0ABE0155" w14:textId="77777777" w:rsidR="0070692D" w:rsidRPr="0070692D" w:rsidRDefault="0070692D" w:rsidP="0070692D">
            <w:pPr>
              <w:spacing w:before="0"/>
              <w:rPr>
                <w:sz w:val="16"/>
              </w:rPr>
            </w:pPr>
            <w:r w:rsidRPr="0070692D">
              <w:rPr>
                <w:sz w:val="16"/>
              </w:rPr>
              <w:t>20 - 25</w:t>
            </w:r>
          </w:p>
        </w:tc>
        <w:tc>
          <w:tcPr>
            <w:tcW w:w="6237" w:type="dxa"/>
            <w:tcBorders>
              <w:bottom w:val="single" w:sz="4" w:space="0" w:color="auto"/>
            </w:tcBorders>
          </w:tcPr>
          <w:p w14:paraId="3645BFB8" w14:textId="77777777" w:rsidR="0070692D" w:rsidRPr="0070692D" w:rsidRDefault="0070692D" w:rsidP="0070692D">
            <w:pPr>
              <w:spacing w:before="0"/>
              <w:rPr>
                <w:sz w:val="16"/>
              </w:rPr>
            </w:pPr>
            <w:r w:rsidRPr="0070692D">
              <w:rPr>
                <w:sz w:val="16"/>
              </w:rPr>
              <w:t>The activity should cease until risks have been reduced to an acceptable level.</w:t>
            </w:r>
          </w:p>
        </w:tc>
      </w:tr>
      <w:tr w:rsidR="0070692D" w:rsidRPr="0070692D" w14:paraId="26D45AC0" w14:textId="77777777" w:rsidTr="00996E19">
        <w:tc>
          <w:tcPr>
            <w:tcW w:w="1526" w:type="dxa"/>
          </w:tcPr>
          <w:p w14:paraId="1314B03A" w14:textId="77777777" w:rsidR="0070692D" w:rsidRPr="0070692D" w:rsidRDefault="0070692D" w:rsidP="0070692D">
            <w:pPr>
              <w:spacing w:before="0"/>
              <w:rPr>
                <w:b/>
                <w:bCs/>
                <w:sz w:val="16"/>
              </w:rPr>
            </w:pPr>
            <w:r w:rsidRPr="0070692D">
              <w:rPr>
                <w:b/>
                <w:bCs/>
                <w:sz w:val="16"/>
              </w:rPr>
              <w:t>Unlikely</w:t>
            </w:r>
          </w:p>
        </w:tc>
        <w:tc>
          <w:tcPr>
            <w:tcW w:w="680" w:type="dxa"/>
            <w:shd w:val="clear" w:color="auto" w:fill="FFFF00"/>
          </w:tcPr>
          <w:p w14:paraId="1BB9517A" w14:textId="77777777" w:rsidR="0070692D" w:rsidRPr="0070692D" w:rsidRDefault="0070692D" w:rsidP="0070692D">
            <w:pPr>
              <w:spacing w:before="0"/>
              <w:jc w:val="center"/>
              <w:rPr>
                <w:sz w:val="16"/>
              </w:rPr>
            </w:pPr>
            <w:r w:rsidRPr="0070692D">
              <w:rPr>
                <w:sz w:val="16"/>
              </w:rPr>
              <w:t>5</w:t>
            </w:r>
          </w:p>
        </w:tc>
        <w:tc>
          <w:tcPr>
            <w:tcW w:w="680" w:type="dxa"/>
            <w:shd w:val="clear" w:color="auto" w:fill="00B0F0"/>
          </w:tcPr>
          <w:p w14:paraId="2F7775D6" w14:textId="77777777" w:rsidR="0070692D" w:rsidRPr="0070692D" w:rsidRDefault="0070692D" w:rsidP="0070692D">
            <w:pPr>
              <w:spacing w:before="0"/>
              <w:jc w:val="center"/>
              <w:rPr>
                <w:sz w:val="16"/>
              </w:rPr>
            </w:pPr>
            <w:r w:rsidRPr="0070692D">
              <w:rPr>
                <w:sz w:val="16"/>
              </w:rPr>
              <w:t>4</w:t>
            </w:r>
          </w:p>
        </w:tc>
        <w:tc>
          <w:tcPr>
            <w:tcW w:w="680" w:type="dxa"/>
            <w:shd w:val="clear" w:color="auto" w:fill="00B0F0"/>
          </w:tcPr>
          <w:p w14:paraId="14F05548" w14:textId="77777777" w:rsidR="0070692D" w:rsidRPr="0070692D" w:rsidRDefault="0070692D" w:rsidP="0070692D">
            <w:pPr>
              <w:spacing w:before="0"/>
              <w:jc w:val="center"/>
              <w:rPr>
                <w:sz w:val="16"/>
              </w:rPr>
            </w:pPr>
            <w:r w:rsidRPr="0070692D">
              <w:rPr>
                <w:sz w:val="16"/>
              </w:rPr>
              <w:t>3</w:t>
            </w:r>
          </w:p>
        </w:tc>
        <w:tc>
          <w:tcPr>
            <w:tcW w:w="680" w:type="dxa"/>
            <w:shd w:val="clear" w:color="auto" w:fill="92D050"/>
          </w:tcPr>
          <w:p w14:paraId="63046A05" w14:textId="77777777" w:rsidR="0070692D" w:rsidRPr="0070692D" w:rsidRDefault="0070692D" w:rsidP="0070692D">
            <w:pPr>
              <w:spacing w:before="0"/>
              <w:jc w:val="center"/>
              <w:rPr>
                <w:sz w:val="16"/>
              </w:rPr>
            </w:pPr>
            <w:r w:rsidRPr="0070692D">
              <w:rPr>
                <w:sz w:val="16"/>
              </w:rPr>
              <w:t>2</w:t>
            </w:r>
          </w:p>
        </w:tc>
        <w:tc>
          <w:tcPr>
            <w:tcW w:w="680" w:type="dxa"/>
            <w:shd w:val="clear" w:color="auto" w:fill="92D050"/>
          </w:tcPr>
          <w:p w14:paraId="3B642ADE" w14:textId="77777777" w:rsidR="0070692D" w:rsidRPr="0070692D" w:rsidRDefault="0070692D" w:rsidP="0070692D">
            <w:pPr>
              <w:spacing w:before="0"/>
              <w:jc w:val="center"/>
              <w:rPr>
                <w:sz w:val="16"/>
              </w:rPr>
            </w:pPr>
            <w:r w:rsidRPr="0070692D">
              <w:rPr>
                <w:sz w:val="16"/>
              </w:rPr>
              <w:t>1</w:t>
            </w:r>
          </w:p>
        </w:tc>
        <w:tc>
          <w:tcPr>
            <w:tcW w:w="680" w:type="dxa"/>
            <w:shd w:val="clear" w:color="auto" w:fill="92D050"/>
          </w:tcPr>
          <w:p w14:paraId="0CCD5374" w14:textId="77777777" w:rsidR="0070692D" w:rsidRPr="0070692D" w:rsidRDefault="0070692D" w:rsidP="0070692D">
            <w:pPr>
              <w:spacing w:before="0"/>
              <w:jc w:val="center"/>
              <w:rPr>
                <w:sz w:val="16"/>
              </w:rPr>
            </w:pPr>
            <w:r w:rsidRPr="0070692D">
              <w:rPr>
                <w:sz w:val="16"/>
              </w:rPr>
              <w:t>0</w:t>
            </w:r>
          </w:p>
        </w:tc>
        <w:tc>
          <w:tcPr>
            <w:tcW w:w="236" w:type="dxa"/>
            <w:tcBorders>
              <w:top w:val="nil"/>
              <w:bottom w:val="nil"/>
              <w:right w:val="nil"/>
            </w:tcBorders>
          </w:tcPr>
          <w:p w14:paraId="3C074396" w14:textId="77777777" w:rsidR="0070692D" w:rsidRPr="0070692D" w:rsidRDefault="0070692D" w:rsidP="0070692D">
            <w:pPr>
              <w:spacing w:before="0"/>
              <w:rPr>
                <w:sz w:val="16"/>
              </w:rPr>
            </w:pPr>
          </w:p>
        </w:tc>
        <w:tc>
          <w:tcPr>
            <w:tcW w:w="1779" w:type="dxa"/>
            <w:tcBorders>
              <w:left w:val="nil"/>
              <w:bottom w:val="nil"/>
              <w:right w:val="nil"/>
            </w:tcBorders>
          </w:tcPr>
          <w:p w14:paraId="7DB89F0A" w14:textId="77777777" w:rsidR="0070692D" w:rsidRPr="0070692D" w:rsidRDefault="0070692D" w:rsidP="0070692D">
            <w:pPr>
              <w:spacing w:before="0"/>
              <w:rPr>
                <w:sz w:val="16"/>
              </w:rPr>
            </w:pPr>
          </w:p>
        </w:tc>
        <w:tc>
          <w:tcPr>
            <w:tcW w:w="851" w:type="dxa"/>
            <w:tcBorders>
              <w:left w:val="nil"/>
              <w:bottom w:val="nil"/>
              <w:right w:val="nil"/>
            </w:tcBorders>
          </w:tcPr>
          <w:p w14:paraId="2EBA42C3" w14:textId="77777777" w:rsidR="0070692D" w:rsidRPr="0070692D" w:rsidRDefault="0070692D" w:rsidP="0070692D">
            <w:pPr>
              <w:spacing w:before="0"/>
              <w:rPr>
                <w:sz w:val="16"/>
              </w:rPr>
            </w:pPr>
          </w:p>
        </w:tc>
        <w:tc>
          <w:tcPr>
            <w:tcW w:w="6237" w:type="dxa"/>
            <w:tcBorders>
              <w:left w:val="nil"/>
              <w:bottom w:val="nil"/>
              <w:right w:val="nil"/>
            </w:tcBorders>
          </w:tcPr>
          <w:p w14:paraId="3A9FFDB2" w14:textId="77777777" w:rsidR="0070692D" w:rsidRPr="0070692D" w:rsidRDefault="0070692D" w:rsidP="0070692D">
            <w:pPr>
              <w:spacing w:before="0"/>
              <w:rPr>
                <w:sz w:val="16"/>
              </w:rPr>
            </w:pPr>
          </w:p>
        </w:tc>
      </w:tr>
      <w:tr w:rsidR="0070692D" w:rsidRPr="0070692D" w14:paraId="277B795D" w14:textId="77777777" w:rsidTr="00996E19">
        <w:tc>
          <w:tcPr>
            <w:tcW w:w="1526" w:type="dxa"/>
          </w:tcPr>
          <w:p w14:paraId="3BAA3D5C" w14:textId="77777777" w:rsidR="0070692D" w:rsidRPr="0070692D" w:rsidRDefault="0070692D" w:rsidP="0070692D">
            <w:pPr>
              <w:spacing w:before="0"/>
              <w:rPr>
                <w:b/>
                <w:bCs/>
                <w:sz w:val="16"/>
              </w:rPr>
            </w:pPr>
            <w:r w:rsidRPr="0070692D">
              <w:rPr>
                <w:b/>
                <w:bCs/>
                <w:sz w:val="16"/>
              </w:rPr>
              <w:t>Very Unlikely</w:t>
            </w:r>
          </w:p>
        </w:tc>
        <w:tc>
          <w:tcPr>
            <w:tcW w:w="680" w:type="dxa"/>
            <w:shd w:val="clear" w:color="auto" w:fill="92D050"/>
          </w:tcPr>
          <w:p w14:paraId="0D00C273" w14:textId="77777777" w:rsidR="0070692D" w:rsidRPr="0070692D" w:rsidRDefault="0070692D" w:rsidP="0070692D">
            <w:pPr>
              <w:spacing w:before="0"/>
              <w:jc w:val="center"/>
              <w:rPr>
                <w:sz w:val="16"/>
              </w:rPr>
            </w:pPr>
            <w:r w:rsidRPr="0070692D">
              <w:rPr>
                <w:sz w:val="16"/>
              </w:rPr>
              <w:t>0</w:t>
            </w:r>
          </w:p>
        </w:tc>
        <w:tc>
          <w:tcPr>
            <w:tcW w:w="680" w:type="dxa"/>
            <w:shd w:val="clear" w:color="auto" w:fill="92D050"/>
          </w:tcPr>
          <w:p w14:paraId="713068F3" w14:textId="77777777" w:rsidR="0070692D" w:rsidRPr="0070692D" w:rsidRDefault="0070692D" w:rsidP="0070692D">
            <w:pPr>
              <w:spacing w:before="0"/>
              <w:jc w:val="center"/>
              <w:rPr>
                <w:sz w:val="16"/>
              </w:rPr>
            </w:pPr>
            <w:r w:rsidRPr="0070692D">
              <w:rPr>
                <w:sz w:val="16"/>
              </w:rPr>
              <w:t>0</w:t>
            </w:r>
          </w:p>
        </w:tc>
        <w:tc>
          <w:tcPr>
            <w:tcW w:w="680" w:type="dxa"/>
            <w:shd w:val="clear" w:color="auto" w:fill="92D050"/>
          </w:tcPr>
          <w:p w14:paraId="693734CD" w14:textId="77777777" w:rsidR="0070692D" w:rsidRPr="0070692D" w:rsidRDefault="0070692D" w:rsidP="0070692D">
            <w:pPr>
              <w:spacing w:before="0"/>
              <w:jc w:val="center"/>
              <w:rPr>
                <w:sz w:val="16"/>
              </w:rPr>
            </w:pPr>
            <w:r w:rsidRPr="0070692D">
              <w:rPr>
                <w:sz w:val="16"/>
              </w:rPr>
              <w:t>0</w:t>
            </w:r>
          </w:p>
        </w:tc>
        <w:tc>
          <w:tcPr>
            <w:tcW w:w="680" w:type="dxa"/>
            <w:shd w:val="clear" w:color="auto" w:fill="92D050"/>
          </w:tcPr>
          <w:p w14:paraId="05F18680" w14:textId="77777777" w:rsidR="0070692D" w:rsidRPr="0070692D" w:rsidRDefault="0070692D" w:rsidP="0070692D">
            <w:pPr>
              <w:spacing w:before="0"/>
              <w:jc w:val="center"/>
              <w:rPr>
                <w:sz w:val="16"/>
              </w:rPr>
            </w:pPr>
            <w:r w:rsidRPr="0070692D">
              <w:rPr>
                <w:sz w:val="16"/>
              </w:rPr>
              <w:t>0</w:t>
            </w:r>
          </w:p>
        </w:tc>
        <w:tc>
          <w:tcPr>
            <w:tcW w:w="680" w:type="dxa"/>
            <w:shd w:val="clear" w:color="auto" w:fill="92D050"/>
          </w:tcPr>
          <w:p w14:paraId="1DC190CD" w14:textId="77777777" w:rsidR="0070692D" w:rsidRPr="0070692D" w:rsidRDefault="0070692D" w:rsidP="0070692D">
            <w:pPr>
              <w:spacing w:before="0"/>
              <w:jc w:val="center"/>
              <w:rPr>
                <w:sz w:val="16"/>
              </w:rPr>
            </w:pPr>
            <w:r w:rsidRPr="0070692D">
              <w:rPr>
                <w:sz w:val="16"/>
              </w:rPr>
              <w:t>0</w:t>
            </w:r>
          </w:p>
        </w:tc>
        <w:tc>
          <w:tcPr>
            <w:tcW w:w="680" w:type="dxa"/>
            <w:shd w:val="clear" w:color="auto" w:fill="92D050"/>
          </w:tcPr>
          <w:p w14:paraId="25DCDA12" w14:textId="77777777" w:rsidR="0070692D" w:rsidRPr="0070692D" w:rsidRDefault="0070692D" w:rsidP="0070692D">
            <w:pPr>
              <w:spacing w:before="0"/>
              <w:jc w:val="center"/>
              <w:rPr>
                <w:sz w:val="16"/>
              </w:rPr>
            </w:pPr>
            <w:r w:rsidRPr="0070692D">
              <w:rPr>
                <w:sz w:val="16"/>
              </w:rPr>
              <w:t>0</w:t>
            </w:r>
          </w:p>
        </w:tc>
        <w:tc>
          <w:tcPr>
            <w:tcW w:w="236" w:type="dxa"/>
            <w:tcBorders>
              <w:top w:val="nil"/>
              <w:bottom w:val="nil"/>
              <w:right w:val="nil"/>
            </w:tcBorders>
          </w:tcPr>
          <w:p w14:paraId="24A6B6F6" w14:textId="77777777" w:rsidR="0070692D" w:rsidRPr="0070692D" w:rsidRDefault="0070692D" w:rsidP="0070692D">
            <w:pPr>
              <w:spacing w:before="0"/>
              <w:rPr>
                <w:sz w:val="16"/>
              </w:rPr>
            </w:pPr>
          </w:p>
        </w:tc>
        <w:tc>
          <w:tcPr>
            <w:tcW w:w="1779" w:type="dxa"/>
            <w:tcBorders>
              <w:top w:val="nil"/>
              <w:left w:val="nil"/>
              <w:bottom w:val="nil"/>
              <w:right w:val="nil"/>
            </w:tcBorders>
          </w:tcPr>
          <w:p w14:paraId="2AC5CDB7" w14:textId="77777777" w:rsidR="0070692D" w:rsidRPr="0070692D" w:rsidRDefault="0070692D" w:rsidP="0070692D">
            <w:pPr>
              <w:spacing w:before="0"/>
              <w:rPr>
                <w:sz w:val="16"/>
              </w:rPr>
            </w:pPr>
          </w:p>
        </w:tc>
        <w:tc>
          <w:tcPr>
            <w:tcW w:w="851" w:type="dxa"/>
            <w:tcBorders>
              <w:top w:val="nil"/>
              <w:left w:val="nil"/>
              <w:bottom w:val="nil"/>
              <w:right w:val="nil"/>
            </w:tcBorders>
          </w:tcPr>
          <w:p w14:paraId="0171B0DD" w14:textId="77777777" w:rsidR="0070692D" w:rsidRPr="0070692D" w:rsidRDefault="0070692D" w:rsidP="0070692D">
            <w:pPr>
              <w:spacing w:before="0"/>
              <w:rPr>
                <w:sz w:val="16"/>
              </w:rPr>
            </w:pPr>
          </w:p>
        </w:tc>
        <w:tc>
          <w:tcPr>
            <w:tcW w:w="6237" w:type="dxa"/>
            <w:tcBorders>
              <w:top w:val="nil"/>
              <w:left w:val="nil"/>
              <w:bottom w:val="nil"/>
              <w:right w:val="nil"/>
            </w:tcBorders>
          </w:tcPr>
          <w:p w14:paraId="019AB76D" w14:textId="77777777" w:rsidR="0070692D" w:rsidRPr="0070692D" w:rsidRDefault="0070692D" w:rsidP="0070692D">
            <w:pPr>
              <w:spacing w:before="0"/>
              <w:rPr>
                <w:sz w:val="16"/>
              </w:rPr>
            </w:pPr>
          </w:p>
        </w:tc>
      </w:tr>
    </w:tbl>
    <w:p w14:paraId="46EB9C91" w14:textId="77777777" w:rsidR="0070692D" w:rsidRPr="0070692D" w:rsidRDefault="0070692D" w:rsidP="0070692D">
      <w:pPr>
        <w:spacing w:before="0"/>
      </w:pPr>
    </w:p>
    <w:p w14:paraId="57E24592" w14:textId="77777777" w:rsidR="00712BBC" w:rsidRDefault="00712BBC">
      <w:pPr>
        <w:spacing w:after="200" w:line="276" w:lineRule="auto"/>
        <w:rPr>
          <w:rFonts w:ascii="Arial Black" w:hAnsi="Arial Black"/>
          <w:color w:val="42186C"/>
          <w:sz w:val="24"/>
        </w:rPr>
      </w:pPr>
    </w:p>
    <w:sectPr w:rsidR="00712BBC" w:rsidSect="00CA7F58">
      <w:footerReference w:type="default" r:id="rId12"/>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04319" w14:textId="77777777" w:rsidR="00231A73" w:rsidRDefault="00231A73" w:rsidP="00C87A67">
      <w:pPr>
        <w:spacing w:after="0"/>
      </w:pPr>
      <w:r>
        <w:separator/>
      </w:r>
    </w:p>
  </w:endnote>
  <w:endnote w:type="continuationSeparator" w:id="0">
    <w:p w14:paraId="6047D5B1" w14:textId="77777777" w:rsidR="00231A73" w:rsidRDefault="00231A73" w:rsidP="00C87A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F6C1F" w14:textId="77777777" w:rsidR="009569D2" w:rsidRDefault="009569D2" w:rsidP="0043673F">
    <w:pPr>
      <w:pStyle w:val="Footer"/>
    </w:pPr>
  </w:p>
  <w:p w14:paraId="17C3DF85" w14:textId="77777777" w:rsidR="009569D2" w:rsidRDefault="00956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7943C" w14:textId="77777777" w:rsidR="00231A73" w:rsidRDefault="00231A73" w:rsidP="00C87A67">
      <w:pPr>
        <w:spacing w:after="0"/>
      </w:pPr>
      <w:r>
        <w:separator/>
      </w:r>
    </w:p>
  </w:footnote>
  <w:footnote w:type="continuationSeparator" w:id="0">
    <w:p w14:paraId="3A567617" w14:textId="77777777" w:rsidR="00231A73" w:rsidRDefault="00231A73" w:rsidP="00C87A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13A903C"/>
    <w:lvl w:ilvl="0">
      <w:start w:val="1"/>
      <w:numFmt w:val="bullet"/>
      <w:pStyle w:val="ListBullet"/>
      <w:lvlText w:val=""/>
      <w:lvlJc w:val="left"/>
      <w:pPr>
        <w:tabs>
          <w:tab w:val="num" w:pos="-513"/>
        </w:tabs>
        <w:ind w:left="-513" w:hanging="360"/>
      </w:pPr>
      <w:rPr>
        <w:rFonts w:ascii="Symbol" w:hAnsi="Symbol" w:hint="default"/>
      </w:rPr>
    </w:lvl>
  </w:abstractNum>
  <w:abstractNum w:abstractNumId="1" w15:restartNumberingAfterBreak="0">
    <w:nsid w:val="001962F3"/>
    <w:multiLevelType w:val="hybridMultilevel"/>
    <w:tmpl w:val="93546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A43688"/>
    <w:multiLevelType w:val="hybridMultilevel"/>
    <w:tmpl w:val="1F3EFC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CA6F08"/>
    <w:multiLevelType w:val="hybridMultilevel"/>
    <w:tmpl w:val="84E0EB06"/>
    <w:lvl w:ilvl="0" w:tplc="541056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FB2FDB"/>
    <w:multiLevelType w:val="hybridMultilevel"/>
    <w:tmpl w:val="616CEE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3115865"/>
    <w:multiLevelType w:val="multilevel"/>
    <w:tmpl w:val="DD04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D636C8"/>
    <w:multiLevelType w:val="multilevel"/>
    <w:tmpl w:val="ED5CAA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15372F"/>
    <w:multiLevelType w:val="hybridMultilevel"/>
    <w:tmpl w:val="900478CA"/>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D400166"/>
    <w:multiLevelType w:val="hybridMultilevel"/>
    <w:tmpl w:val="8B0A87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E9A6D1B"/>
    <w:multiLevelType w:val="multilevel"/>
    <w:tmpl w:val="ED5CAA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720A21"/>
    <w:multiLevelType w:val="hybridMultilevel"/>
    <w:tmpl w:val="A3D6B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18668C"/>
    <w:multiLevelType w:val="hybridMultilevel"/>
    <w:tmpl w:val="5E50AA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A67AEA"/>
    <w:multiLevelType w:val="hybridMultilevel"/>
    <w:tmpl w:val="8B48BD3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B35499"/>
    <w:multiLevelType w:val="hybridMultilevel"/>
    <w:tmpl w:val="8166B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C52182"/>
    <w:multiLevelType w:val="hybridMultilevel"/>
    <w:tmpl w:val="85EE6F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90A5328"/>
    <w:multiLevelType w:val="hybridMultilevel"/>
    <w:tmpl w:val="A810F9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CB52CE"/>
    <w:multiLevelType w:val="hybridMultilevel"/>
    <w:tmpl w:val="95AA3E6A"/>
    <w:lvl w:ilvl="0" w:tplc="F0D008A8">
      <w:start w:val="10"/>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9B36D9F"/>
    <w:multiLevelType w:val="hybridMultilevel"/>
    <w:tmpl w:val="799A6C5C"/>
    <w:lvl w:ilvl="0" w:tplc="BC50EEA2">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0000B2"/>
    <w:multiLevelType w:val="multilevel"/>
    <w:tmpl w:val="940E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895C5E"/>
    <w:multiLevelType w:val="hybridMultilevel"/>
    <w:tmpl w:val="900478CA"/>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48E6197"/>
    <w:multiLevelType w:val="hybridMultilevel"/>
    <w:tmpl w:val="35E84B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CC048ED"/>
    <w:multiLevelType w:val="hybridMultilevel"/>
    <w:tmpl w:val="A3D6B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F1521D"/>
    <w:multiLevelType w:val="multilevel"/>
    <w:tmpl w:val="3A1A74FE"/>
    <w:lvl w:ilvl="0">
      <w:start w:val="1"/>
      <w:numFmt w:val="decimal"/>
      <w:lvlText w:val="%1."/>
      <w:lvlJc w:val="left"/>
      <w:pPr>
        <w:tabs>
          <w:tab w:val="num" w:pos="360"/>
        </w:tabs>
        <w:ind w:left="360" w:hanging="360"/>
      </w:pPr>
      <w:rPr>
        <w:rFonts w:ascii="Arial"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F061CCB"/>
    <w:multiLevelType w:val="hybridMultilevel"/>
    <w:tmpl w:val="EBEC4866"/>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4F93817"/>
    <w:multiLevelType w:val="hybridMultilevel"/>
    <w:tmpl w:val="04A6C3CE"/>
    <w:lvl w:ilvl="0" w:tplc="FB28E1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6AF628D"/>
    <w:multiLevelType w:val="hybridMultilevel"/>
    <w:tmpl w:val="334C3C4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B9B4195"/>
    <w:multiLevelType w:val="hybridMultilevel"/>
    <w:tmpl w:val="8BEC7F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F5A66E6"/>
    <w:multiLevelType w:val="hybridMultilevel"/>
    <w:tmpl w:val="0CAECD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A95053"/>
    <w:multiLevelType w:val="hybridMultilevel"/>
    <w:tmpl w:val="889C5C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2153F0A"/>
    <w:multiLevelType w:val="hybridMultilevel"/>
    <w:tmpl w:val="2C820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B92E9F"/>
    <w:multiLevelType w:val="multilevel"/>
    <w:tmpl w:val="ED5CAAA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66E7C5E"/>
    <w:multiLevelType w:val="hybridMultilevel"/>
    <w:tmpl w:val="297A80C8"/>
    <w:lvl w:ilvl="0" w:tplc="8FFC2ED0">
      <w:start w:val="3"/>
      <w:numFmt w:val="bullet"/>
      <w:lvlText w:val="-"/>
      <w:lvlJc w:val="left"/>
      <w:pPr>
        <w:ind w:left="1103" w:hanging="360"/>
      </w:pPr>
      <w:rPr>
        <w:rFonts w:ascii="Arial" w:eastAsiaTheme="minorHAnsi" w:hAnsi="Arial" w:cs="Arial" w:hint="default"/>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32" w15:restartNumberingAfterBreak="0">
    <w:nsid w:val="58307F03"/>
    <w:multiLevelType w:val="multilevel"/>
    <w:tmpl w:val="3A1A74FE"/>
    <w:lvl w:ilvl="0">
      <w:start w:val="1"/>
      <w:numFmt w:val="decimal"/>
      <w:lvlText w:val="%1."/>
      <w:lvlJc w:val="left"/>
      <w:pPr>
        <w:tabs>
          <w:tab w:val="num" w:pos="360"/>
        </w:tabs>
        <w:ind w:left="360" w:hanging="360"/>
      </w:pPr>
      <w:rPr>
        <w:rFonts w:ascii="Arial"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88D5B94"/>
    <w:multiLevelType w:val="multilevel"/>
    <w:tmpl w:val="3A1A74FE"/>
    <w:lvl w:ilvl="0">
      <w:start w:val="1"/>
      <w:numFmt w:val="decimal"/>
      <w:lvlText w:val="%1."/>
      <w:lvlJc w:val="left"/>
      <w:pPr>
        <w:tabs>
          <w:tab w:val="num" w:pos="360"/>
        </w:tabs>
        <w:ind w:left="360" w:hanging="360"/>
      </w:pPr>
      <w:rPr>
        <w:rFonts w:ascii="Arial"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C654577"/>
    <w:multiLevelType w:val="hybridMultilevel"/>
    <w:tmpl w:val="7B7013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E227B1C"/>
    <w:multiLevelType w:val="hybridMultilevel"/>
    <w:tmpl w:val="A3D6B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FB4C0E"/>
    <w:multiLevelType w:val="hybridMultilevel"/>
    <w:tmpl w:val="3EFCB2B6"/>
    <w:lvl w:ilvl="0" w:tplc="6B04E6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58264E"/>
    <w:multiLevelType w:val="multilevel"/>
    <w:tmpl w:val="ED5CAA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422C9"/>
    <w:multiLevelType w:val="hybridMultilevel"/>
    <w:tmpl w:val="7136A14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19521AD"/>
    <w:multiLevelType w:val="hybridMultilevel"/>
    <w:tmpl w:val="5DB0A3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46455A"/>
    <w:multiLevelType w:val="hybridMultilevel"/>
    <w:tmpl w:val="6CAEA8E4"/>
    <w:lvl w:ilvl="0" w:tplc="08090011">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E45438"/>
    <w:multiLevelType w:val="hybridMultilevel"/>
    <w:tmpl w:val="D2A249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7D233B"/>
    <w:multiLevelType w:val="hybridMultilevel"/>
    <w:tmpl w:val="A1D60D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BD86B9E"/>
    <w:multiLevelType w:val="multilevel"/>
    <w:tmpl w:val="AAFA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E4203E"/>
    <w:multiLevelType w:val="hybridMultilevel"/>
    <w:tmpl w:val="67B624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4"/>
  </w:num>
  <w:num w:numId="3">
    <w:abstractNumId w:val="39"/>
  </w:num>
  <w:num w:numId="4">
    <w:abstractNumId w:val="12"/>
  </w:num>
  <w:num w:numId="5">
    <w:abstractNumId w:val="31"/>
  </w:num>
  <w:num w:numId="6">
    <w:abstractNumId w:val="34"/>
  </w:num>
  <w:num w:numId="7">
    <w:abstractNumId w:val="11"/>
  </w:num>
  <w:num w:numId="8">
    <w:abstractNumId w:val="27"/>
  </w:num>
  <w:num w:numId="9">
    <w:abstractNumId w:val="15"/>
  </w:num>
  <w:num w:numId="10">
    <w:abstractNumId w:val="40"/>
  </w:num>
  <w:num w:numId="11">
    <w:abstractNumId w:val="41"/>
  </w:num>
  <w:num w:numId="12">
    <w:abstractNumId w:val="25"/>
  </w:num>
  <w:num w:numId="13">
    <w:abstractNumId w:val="2"/>
  </w:num>
  <w:num w:numId="14">
    <w:abstractNumId w:val="22"/>
  </w:num>
  <w:num w:numId="15">
    <w:abstractNumId w:val="43"/>
  </w:num>
  <w:num w:numId="16">
    <w:abstractNumId w:val="18"/>
  </w:num>
  <w:num w:numId="17">
    <w:abstractNumId w:val="5"/>
  </w:num>
  <w:num w:numId="18">
    <w:abstractNumId w:val="9"/>
  </w:num>
  <w:num w:numId="19">
    <w:abstractNumId w:val="30"/>
  </w:num>
  <w:num w:numId="20">
    <w:abstractNumId w:val="6"/>
  </w:num>
  <w:num w:numId="21">
    <w:abstractNumId w:val="37"/>
  </w:num>
  <w:num w:numId="22">
    <w:abstractNumId w:val="10"/>
  </w:num>
  <w:num w:numId="23">
    <w:abstractNumId w:val="14"/>
  </w:num>
  <w:num w:numId="24">
    <w:abstractNumId w:val="16"/>
  </w:num>
  <w:num w:numId="25">
    <w:abstractNumId w:val="35"/>
  </w:num>
  <w:num w:numId="26">
    <w:abstractNumId w:val="21"/>
  </w:num>
  <w:num w:numId="27">
    <w:abstractNumId w:val="28"/>
  </w:num>
  <w:num w:numId="28">
    <w:abstractNumId w:val="4"/>
  </w:num>
  <w:num w:numId="29">
    <w:abstractNumId w:val="42"/>
  </w:num>
  <w:num w:numId="30">
    <w:abstractNumId w:val="8"/>
  </w:num>
  <w:num w:numId="31">
    <w:abstractNumId w:val="38"/>
  </w:num>
  <w:num w:numId="32">
    <w:abstractNumId w:val="29"/>
  </w:num>
  <w:num w:numId="33">
    <w:abstractNumId w:val="7"/>
  </w:num>
  <w:num w:numId="34">
    <w:abstractNumId w:val="44"/>
  </w:num>
  <w:num w:numId="35">
    <w:abstractNumId w:val="20"/>
  </w:num>
  <w:num w:numId="36">
    <w:abstractNumId w:val="13"/>
  </w:num>
  <w:num w:numId="37">
    <w:abstractNumId w:val="23"/>
  </w:num>
  <w:num w:numId="38">
    <w:abstractNumId w:val="19"/>
  </w:num>
  <w:num w:numId="39">
    <w:abstractNumId w:val="1"/>
  </w:num>
  <w:num w:numId="40">
    <w:abstractNumId w:val="26"/>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32"/>
  </w:num>
  <w:num w:numId="46">
    <w:abstractNumId w:val="17"/>
  </w:num>
  <w:num w:numId="47">
    <w:abstractNumId w:val="33"/>
  </w:num>
  <w:num w:numId="48">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F4"/>
    <w:rsid w:val="000027AC"/>
    <w:rsid w:val="00025E12"/>
    <w:rsid w:val="00026AB0"/>
    <w:rsid w:val="0003217D"/>
    <w:rsid w:val="00032845"/>
    <w:rsid w:val="00034834"/>
    <w:rsid w:val="00035C19"/>
    <w:rsid w:val="00036C1C"/>
    <w:rsid w:val="000375E6"/>
    <w:rsid w:val="00043721"/>
    <w:rsid w:val="000508F4"/>
    <w:rsid w:val="0005310D"/>
    <w:rsid w:val="00053B29"/>
    <w:rsid w:val="00062005"/>
    <w:rsid w:val="0006340A"/>
    <w:rsid w:val="00064B5E"/>
    <w:rsid w:val="0007080A"/>
    <w:rsid w:val="0008280A"/>
    <w:rsid w:val="0008521A"/>
    <w:rsid w:val="0008704D"/>
    <w:rsid w:val="000954E8"/>
    <w:rsid w:val="000A3225"/>
    <w:rsid w:val="000A59C5"/>
    <w:rsid w:val="000B1A69"/>
    <w:rsid w:val="000B2291"/>
    <w:rsid w:val="000D177B"/>
    <w:rsid w:val="000D54F4"/>
    <w:rsid w:val="000E3CCB"/>
    <w:rsid w:val="000F1141"/>
    <w:rsid w:val="00102770"/>
    <w:rsid w:val="00103B4D"/>
    <w:rsid w:val="0011663B"/>
    <w:rsid w:val="00120604"/>
    <w:rsid w:val="00136E2E"/>
    <w:rsid w:val="00145947"/>
    <w:rsid w:val="00156114"/>
    <w:rsid w:val="0016126E"/>
    <w:rsid w:val="00163956"/>
    <w:rsid w:val="00171B00"/>
    <w:rsid w:val="001759C8"/>
    <w:rsid w:val="00182E5E"/>
    <w:rsid w:val="00185439"/>
    <w:rsid w:val="00185969"/>
    <w:rsid w:val="00197B9D"/>
    <w:rsid w:val="001B0F4F"/>
    <w:rsid w:val="001B115E"/>
    <w:rsid w:val="001C1F67"/>
    <w:rsid w:val="001C71DC"/>
    <w:rsid w:val="001E07AE"/>
    <w:rsid w:val="001E693A"/>
    <w:rsid w:val="002062AD"/>
    <w:rsid w:val="0020760B"/>
    <w:rsid w:val="00210D34"/>
    <w:rsid w:val="0022031C"/>
    <w:rsid w:val="00231A73"/>
    <w:rsid w:val="00261424"/>
    <w:rsid w:val="00266D21"/>
    <w:rsid w:val="00267006"/>
    <w:rsid w:val="00270068"/>
    <w:rsid w:val="00276349"/>
    <w:rsid w:val="0027654A"/>
    <w:rsid w:val="00277447"/>
    <w:rsid w:val="00282C31"/>
    <w:rsid w:val="00286616"/>
    <w:rsid w:val="002955B5"/>
    <w:rsid w:val="00297851"/>
    <w:rsid w:val="002B51A0"/>
    <w:rsid w:val="002D4FF8"/>
    <w:rsid w:val="002E0199"/>
    <w:rsid w:val="002F076C"/>
    <w:rsid w:val="002F680E"/>
    <w:rsid w:val="002F718F"/>
    <w:rsid w:val="002F750C"/>
    <w:rsid w:val="00301B8B"/>
    <w:rsid w:val="00311470"/>
    <w:rsid w:val="003139AD"/>
    <w:rsid w:val="00327145"/>
    <w:rsid w:val="00345076"/>
    <w:rsid w:val="00370841"/>
    <w:rsid w:val="00384C4B"/>
    <w:rsid w:val="0039665C"/>
    <w:rsid w:val="0039699A"/>
    <w:rsid w:val="003A0D17"/>
    <w:rsid w:val="003A27EB"/>
    <w:rsid w:val="003B3AB5"/>
    <w:rsid w:val="003B5CA0"/>
    <w:rsid w:val="003C18CF"/>
    <w:rsid w:val="003D0358"/>
    <w:rsid w:val="00401C9E"/>
    <w:rsid w:val="004058A1"/>
    <w:rsid w:val="00411B41"/>
    <w:rsid w:val="004355F9"/>
    <w:rsid w:val="0043673F"/>
    <w:rsid w:val="0044515F"/>
    <w:rsid w:val="004600E8"/>
    <w:rsid w:val="00465898"/>
    <w:rsid w:val="004A0A22"/>
    <w:rsid w:val="004B147F"/>
    <w:rsid w:val="004B1F8C"/>
    <w:rsid w:val="004B5616"/>
    <w:rsid w:val="004B63C4"/>
    <w:rsid w:val="004D2EAF"/>
    <w:rsid w:val="004D34AC"/>
    <w:rsid w:val="00500242"/>
    <w:rsid w:val="00501167"/>
    <w:rsid w:val="0050177D"/>
    <w:rsid w:val="00524589"/>
    <w:rsid w:val="00525297"/>
    <w:rsid w:val="00543E6F"/>
    <w:rsid w:val="00547011"/>
    <w:rsid w:val="00553F4E"/>
    <w:rsid w:val="00567966"/>
    <w:rsid w:val="00573E57"/>
    <w:rsid w:val="00592FAA"/>
    <w:rsid w:val="005971CB"/>
    <w:rsid w:val="005A3F12"/>
    <w:rsid w:val="005C126E"/>
    <w:rsid w:val="005C7B87"/>
    <w:rsid w:val="005E3D0E"/>
    <w:rsid w:val="005F2556"/>
    <w:rsid w:val="006117C9"/>
    <w:rsid w:val="006203D4"/>
    <w:rsid w:val="00620BD6"/>
    <w:rsid w:val="00631AD6"/>
    <w:rsid w:val="006358BF"/>
    <w:rsid w:val="006360AB"/>
    <w:rsid w:val="006514A0"/>
    <w:rsid w:val="006544C1"/>
    <w:rsid w:val="00657B3A"/>
    <w:rsid w:val="00670A52"/>
    <w:rsid w:val="006717BB"/>
    <w:rsid w:val="0067215B"/>
    <w:rsid w:val="00676742"/>
    <w:rsid w:val="006834B8"/>
    <w:rsid w:val="00685E74"/>
    <w:rsid w:val="00695740"/>
    <w:rsid w:val="006A6D70"/>
    <w:rsid w:val="006B627B"/>
    <w:rsid w:val="006C3BB3"/>
    <w:rsid w:val="006D24A3"/>
    <w:rsid w:val="006D5459"/>
    <w:rsid w:val="006E1674"/>
    <w:rsid w:val="006F7E7F"/>
    <w:rsid w:val="0070692D"/>
    <w:rsid w:val="00712BBC"/>
    <w:rsid w:val="00714D38"/>
    <w:rsid w:val="00725286"/>
    <w:rsid w:val="007618F5"/>
    <w:rsid w:val="007A0CB7"/>
    <w:rsid w:val="007A290B"/>
    <w:rsid w:val="007A3162"/>
    <w:rsid w:val="007A7CDB"/>
    <w:rsid w:val="007B0A9A"/>
    <w:rsid w:val="007C2706"/>
    <w:rsid w:val="007D0B34"/>
    <w:rsid w:val="007D718B"/>
    <w:rsid w:val="007E2D0F"/>
    <w:rsid w:val="007F1294"/>
    <w:rsid w:val="007F78C1"/>
    <w:rsid w:val="00803C7C"/>
    <w:rsid w:val="00810D31"/>
    <w:rsid w:val="00812DBD"/>
    <w:rsid w:val="00813484"/>
    <w:rsid w:val="00813622"/>
    <w:rsid w:val="0081406B"/>
    <w:rsid w:val="00815C88"/>
    <w:rsid w:val="008175DC"/>
    <w:rsid w:val="00832D3D"/>
    <w:rsid w:val="00835640"/>
    <w:rsid w:val="00852ED8"/>
    <w:rsid w:val="008531C0"/>
    <w:rsid w:val="00863F6B"/>
    <w:rsid w:val="00874955"/>
    <w:rsid w:val="00881B69"/>
    <w:rsid w:val="00881D5B"/>
    <w:rsid w:val="008A1E60"/>
    <w:rsid w:val="008B233A"/>
    <w:rsid w:val="008B28A0"/>
    <w:rsid w:val="008B2DCF"/>
    <w:rsid w:val="008B55BD"/>
    <w:rsid w:val="008B7C47"/>
    <w:rsid w:val="008B7DFA"/>
    <w:rsid w:val="008C2582"/>
    <w:rsid w:val="008C4D66"/>
    <w:rsid w:val="008D3AAE"/>
    <w:rsid w:val="008E2EF1"/>
    <w:rsid w:val="008F0A75"/>
    <w:rsid w:val="008F2180"/>
    <w:rsid w:val="00906154"/>
    <w:rsid w:val="00914204"/>
    <w:rsid w:val="00915169"/>
    <w:rsid w:val="00915436"/>
    <w:rsid w:val="00927438"/>
    <w:rsid w:val="00941359"/>
    <w:rsid w:val="009569D2"/>
    <w:rsid w:val="00964611"/>
    <w:rsid w:val="00980FE4"/>
    <w:rsid w:val="009941C9"/>
    <w:rsid w:val="009A388E"/>
    <w:rsid w:val="009A498A"/>
    <w:rsid w:val="009B2F39"/>
    <w:rsid w:val="009B30DD"/>
    <w:rsid w:val="009B4859"/>
    <w:rsid w:val="009B614E"/>
    <w:rsid w:val="009C0EEC"/>
    <w:rsid w:val="009D02D2"/>
    <w:rsid w:val="009D717F"/>
    <w:rsid w:val="009E0BBD"/>
    <w:rsid w:val="009E665F"/>
    <w:rsid w:val="009E7C47"/>
    <w:rsid w:val="00A01A0F"/>
    <w:rsid w:val="00A07DF3"/>
    <w:rsid w:val="00A118D3"/>
    <w:rsid w:val="00A17B6F"/>
    <w:rsid w:val="00A25780"/>
    <w:rsid w:val="00A26F42"/>
    <w:rsid w:val="00A342C4"/>
    <w:rsid w:val="00A349E8"/>
    <w:rsid w:val="00A34FDC"/>
    <w:rsid w:val="00A42156"/>
    <w:rsid w:val="00A448A0"/>
    <w:rsid w:val="00A56A71"/>
    <w:rsid w:val="00A70B60"/>
    <w:rsid w:val="00A71113"/>
    <w:rsid w:val="00A715DF"/>
    <w:rsid w:val="00A72365"/>
    <w:rsid w:val="00A75828"/>
    <w:rsid w:val="00A76035"/>
    <w:rsid w:val="00AB08C7"/>
    <w:rsid w:val="00AB6151"/>
    <w:rsid w:val="00AB78AE"/>
    <w:rsid w:val="00AC236D"/>
    <w:rsid w:val="00AD3B2F"/>
    <w:rsid w:val="00AE6C14"/>
    <w:rsid w:val="00AF47F8"/>
    <w:rsid w:val="00AF4998"/>
    <w:rsid w:val="00AF6217"/>
    <w:rsid w:val="00B05B04"/>
    <w:rsid w:val="00B11521"/>
    <w:rsid w:val="00B13D69"/>
    <w:rsid w:val="00B21658"/>
    <w:rsid w:val="00B22FE2"/>
    <w:rsid w:val="00B404B2"/>
    <w:rsid w:val="00B42FA1"/>
    <w:rsid w:val="00B47E4A"/>
    <w:rsid w:val="00B6567E"/>
    <w:rsid w:val="00B712DA"/>
    <w:rsid w:val="00B732FE"/>
    <w:rsid w:val="00B860FF"/>
    <w:rsid w:val="00BB235C"/>
    <w:rsid w:val="00BB36D8"/>
    <w:rsid w:val="00BB77CF"/>
    <w:rsid w:val="00BC6C9D"/>
    <w:rsid w:val="00BE091C"/>
    <w:rsid w:val="00BE5D07"/>
    <w:rsid w:val="00BE6551"/>
    <w:rsid w:val="00BE66F0"/>
    <w:rsid w:val="00BE725F"/>
    <w:rsid w:val="00BF4043"/>
    <w:rsid w:val="00C06128"/>
    <w:rsid w:val="00C1553C"/>
    <w:rsid w:val="00C22E4E"/>
    <w:rsid w:val="00C25A5E"/>
    <w:rsid w:val="00C277B0"/>
    <w:rsid w:val="00C52E52"/>
    <w:rsid w:val="00C62013"/>
    <w:rsid w:val="00C75C93"/>
    <w:rsid w:val="00C760D2"/>
    <w:rsid w:val="00C773E2"/>
    <w:rsid w:val="00C84803"/>
    <w:rsid w:val="00C87A67"/>
    <w:rsid w:val="00CA6504"/>
    <w:rsid w:val="00CA7F58"/>
    <w:rsid w:val="00CB2E7E"/>
    <w:rsid w:val="00CB3399"/>
    <w:rsid w:val="00CB55D6"/>
    <w:rsid w:val="00CC23CD"/>
    <w:rsid w:val="00CC2C33"/>
    <w:rsid w:val="00CC7EDF"/>
    <w:rsid w:val="00CD0B19"/>
    <w:rsid w:val="00CD2ACA"/>
    <w:rsid w:val="00CF2F91"/>
    <w:rsid w:val="00CF35CF"/>
    <w:rsid w:val="00CF3F46"/>
    <w:rsid w:val="00D00963"/>
    <w:rsid w:val="00D03205"/>
    <w:rsid w:val="00D22F3B"/>
    <w:rsid w:val="00D46824"/>
    <w:rsid w:val="00D548E3"/>
    <w:rsid w:val="00D55006"/>
    <w:rsid w:val="00D61580"/>
    <w:rsid w:val="00D62357"/>
    <w:rsid w:val="00D67695"/>
    <w:rsid w:val="00D73246"/>
    <w:rsid w:val="00D84EDD"/>
    <w:rsid w:val="00D85575"/>
    <w:rsid w:val="00D925B9"/>
    <w:rsid w:val="00D95532"/>
    <w:rsid w:val="00DB4A08"/>
    <w:rsid w:val="00DC6705"/>
    <w:rsid w:val="00DD21A6"/>
    <w:rsid w:val="00DD5558"/>
    <w:rsid w:val="00DD7BE6"/>
    <w:rsid w:val="00DE3088"/>
    <w:rsid w:val="00DF6FD1"/>
    <w:rsid w:val="00E03449"/>
    <w:rsid w:val="00E06598"/>
    <w:rsid w:val="00E16DAE"/>
    <w:rsid w:val="00E43375"/>
    <w:rsid w:val="00E52721"/>
    <w:rsid w:val="00E71776"/>
    <w:rsid w:val="00E8221F"/>
    <w:rsid w:val="00E8634B"/>
    <w:rsid w:val="00E90F22"/>
    <w:rsid w:val="00E91067"/>
    <w:rsid w:val="00E914F7"/>
    <w:rsid w:val="00EB112F"/>
    <w:rsid w:val="00EB19DC"/>
    <w:rsid w:val="00EB3C3D"/>
    <w:rsid w:val="00EB4639"/>
    <w:rsid w:val="00ED27F6"/>
    <w:rsid w:val="00ED29EB"/>
    <w:rsid w:val="00EE1C86"/>
    <w:rsid w:val="00EF0406"/>
    <w:rsid w:val="00EF71EF"/>
    <w:rsid w:val="00F211BA"/>
    <w:rsid w:val="00F2171D"/>
    <w:rsid w:val="00F278AF"/>
    <w:rsid w:val="00F35819"/>
    <w:rsid w:val="00F41901"/>
    <w:rsid w:val="00F4274F"/>
    <w:rsid w:val="00F44CA8"/>
    <w:rsid w:val="00F56AD9"/>
    <w:rsid w:val="00F61556"/>
    <w:rsid w:val="00F71488"/>
    <w:rsid w:val="00F744E4"/>
    <w:rsid w:val="00F77A45"/>
    <w:rsid w:val="00F820AB"/>
    <w:rsid w:val="00F83AAE"/>
    <w:rsid w:val="00F9372F"/>
    <w:rsid w:val="00FB136F"/>
    <w:rsid w:val="00FB335E"/>
    <w:rsid w:val="00FB7E2E"/>
    <w:rsid w:val="00FC2E18"/>
    <w:rsid w:val="00FC3F14"/>
    <w:rsid w:val="00FD0C2B"/>
    <w:rsid w:val="00FF6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CB289"/>
  <w15:docId w15:val="{28DA657D-3B9D-4DA5-83D3-62F7CA60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706"/>
    <w:pPr>
      <w:spacing w:before="120" w:after="120" w:line="240" w:lineRule="auto"/>
    </w:pPr>
    <w:rPr>
      <w:rFonts w:ascii="Arial" w:hAnsi="Arial"/>
      <w:color w:val="000000" w:themeColor="text1"/>
    </w:rPr>
  </w:style>
  <w:style w:type="paragraph" w:styleId="Heading1">
    <w:name w:val="heading 1"/>
    <w:basedOn w:val="Normal"/>
    <w:next w:val="Normal"/>
    <w:link w:val="Heading1Char"/>
    <w:uiPriority w:val="9"/>
    <w:qFormat/>
    <w:rsid w:val="00261424"/>
    <w:pPr>
      <w:pBdr>
        <w:bottom w:val="single" w:sz="4" w:space="1" w:color="auto"/>
      </w:pBdr>
      <w:outlineLvl w:val="0"/>
    </w:pPr>
    <w:rPr>
      <w:rFonts w:ascii="Arial Black" w:hAnsi="Arial Black"/>
      <w:color w:val="42186C"/>
      <w:sz w:val="24"/>
    </w:rPr>
  </w:style>
  <w:style w:type="paragraph" w:styleId="Heading2">
    <w:name w:val="heading 2"/>
    <w:basedOn w:val="Normal"/>
    <w:next w:val="Normal"/>
    <w:link w:val="Heading2Char"/>
    <w:uiPriority w:val="9"/>
    <w:unhideWhenUsed/>
    <w:qFormat/>
    <w:rsid w:val="006544C1"/>
    <w:pPr>
      <w:outlineLvl w:val="1"/>
    </w:pPr>
    <w:rPr>
      <w:rFonts w:ascii="Arial Black" w:hAnsi="Arial Black"/>
      <w:b/>
      <w:color w:val="42186C"/>
    </w:rPr>
  </w:style>
  <w:style w:type="paragraph" w:styleId="Heading3">
    <w:name w:val="heading 3"/>
    <w:basedOn w:val="Normal"/>
    <w:next w:val="Normal"/>
    <w:link w:val="Heading3Char"/>
    <w:uiPriority w:val="9"/>
    <w:unhideWhenUsed/>
    <w:qFormat/>
    <w:rsid w:val="006F7E7F"/>
    <w:pPr>
      <w:keepNext/>
      <w:keepLines/>
      <w:outlineLvl w:val="2"/>
    </w:pPr>
    <w:rPr>
      <w:rFonts w:eastAsiaTheme="majorEastAsia" w:cstheme="majorBidi"/>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424"/>
    <w:rPr>
      <w:rFonts w:ascii="Arial Black" w:hAnsi="Arial Black"/>
      <w:color w:val="42186C"/>
      <w:sz w:val="24"/>
    </w:rPr>
  </w:style>
  <w:style w:type="paragraph" w:customStyle="1" w:styleId="HeaderME">
    <w:name w:val="Header ME"/>
    <w:basedOn w:val="Normal"/>
    <w:qFormat/>
    <w:rsid w:val="00270068"/>
    <w:rPr>
      <w:rFonts w:ascii="Arial Black" w:hAnsi="Arial Black"/>
    </w:rPr>
  </w:style>
  <w:style w:type="character" w:customStyle="1" w:styleId="Heading2Char">
    <w:name w:val="Heading 2 Char"/>
    <w:basedOn w:val="DefaultParagraphFont"/>
    <w:link w:val="Heading2"/>
    <w:uiPriority w:val="9"/>
    <w:rsid w:val="006544C1"/>
    <w:rPr>
      <w:rFonts w:ascii="Arial Black" w:hAnsi="Arial Black"/>
      <w:b/>
      <w:color w:val="42186C"/>
    </w:rPr>
  </w:style>
  <w:style w:type="character" w:customStyle="1" w:styleId="Heading3Char">
    <w:name w:val="Heading 3 Char"/>
    <w:basedOn w:val="DefaultParagraphFont"/>
    <w:link w:val="Heading3"/>
    <w:uiPriority w:val="9"/>
    <w:rsid w:val="006F7E7F"/>
    <w:rPr>
      <w:rFonts w:ascii="Arial" w:eastAsiaTheme="majorEastAsia" w:hAnsi="Arial" w:cstheme="majorBidi"/>
      <w:b/>
      <w:bCs/>
    </w:rPr>
  </w:style>
  <w:style w:type="paragraph" w:styleId="Title">
    <w:name w:val="Title"/>
    <w:basedOn w:val="Normal"/>
    <w:next w:val="Normal"/>
    <w:link w:val="TitleChar"/>
    <w:uiPriority w:val="10"/>
    <w:qFormat/>
    <w:rsid w:val="0044515F"/>
    <w:pPr>
      <w:pBdr>
        <w:bottom w:val="single" w:sz="8" w:space="1" w:color="auto"/>
      </w:pBdr>
    </w:pPr>
    <w:rPr>
      <w:rFonts w:ascii="Arial Black" w:eastAsiaTheme="majorEastAsia" w:hAnsi="Arial Black" w:cstheme="majorBidi"/>
      <w:sz w:val="28"/>
      <w:szCs w:val="52"/>
    </w:rPr>
  </w:style>
  <w:style w:type="character" w:customStyle="1" w:styleId="TitleChar">
    <w:name w:val="Title Char"/>
    <w:basedOn w:val="DefaultParagraphFont"/>
    <w:link w:val="Title"/>
    <w:uiPriority w:val="10"/>
    <w:rsid w:val="0044515F"/>
    <w:rPr>
      <w:rFonts w:ascii="Arial Black" w:eastAsiaTheme="majorEastAsia" w:hAnsi="Arial Black" w:cstheme="majorBidi"/>
      <w:color w:val="000000" w:themeColor="text1"/>
      <w:sz w:val="28"/>
      <w:szCs w:val="52"/>
    </w:rPr>
  </w:style>
  <w:style w:type="paragraph" w:styleId="Subtitle">
    <w:name w:val="Subtitle"/>
    <w:basedOn w:val="Normal"/>
    <w:next w:val="Normal"/>
    <w:link w:val="SubtitleChar"/>
    <w:uiPriority w:val="11"/>
    <w:qFormat/>
    <w:rsid w:val="00311470"/>
    <w:pPr>
      <w:numPr>
        <w:ilvl w:val="1"/>
      </w:numPr>
    </w:pPr>
    <w:rPr>
      <w:rFonts w:eastAsiaTheme="majorEastAsia" w:cstheme="majorBidi"/>
      <w:i/>
      <w:iCs/>
      <w:szCs w:val="24"/>
    </w:rPr>
  </w:style>
  <w:style w:type="character" w:customStyle="1" w:styleId="SubtitleChar">
    <w:name w:val="Subtitle Char"/>
    <w:basedOn w:val="DefaultParagraphFont"/>
    <w:link w:val="Subtitle"/>
    <w:uiPriority w:val="11"/>
    <w:rsid w:val="00311470"/>
    <w:rPr>
      <w:rFonts w:ascii="Arial" w:eastAsiaTheme="majorEastAsia" w:hAnsi="Arial" w:cstheme="majorBidi"/>
      <w:i/>
      <w:iCs/>
      <w:szCs w:val="24"/>
    </w:rPr>
  </w:style>
  <w:style w:type="character" w:styleId="SubtleEmphasis">
    <w:name w:val="Subtle Emphasis"/>
    <w:basedOn w:val="DefaultParagraphFont"/>
    <w:uiPriority w:val="19"/>
    <w:qFormat/>
    <w:rsid w:val="00311470"/>
    <w:rPr>
      <w:i/>
      <w:iCs/>
      <w:color w:val="808080" w:themeColor="text1" w:themeTint="7F"/>
    </w:rPr>
  </w:style>
  <w:style w:type="character" w:styleId="Emphasis">
    <w:name w:val="Emphasis"/>
    <w:basedOn w:val="DefaultParagraphFont"/>
    <w:uiPriority w:val="20"/>
    <w:qFormat/>
    <w:rsid w:val="00311470"/>
    <w:rPr>
      <w:i/>
      <w:iCs/>
    </w:rPr>
  </w:style>
  <w:style w:type="character" w:styleId="IntenseEmphasis">
    <w:name w:val="Intense Emphasis"/>
    <w:basedOn w:val="DefaultParagraphFont"/>
    <w:uiPriority w:val="21"/>
    <w:qFormat/>
    <w:rsid w:val="00311470"/>
    <w:rPr>
      <w:b/>
      <w:bCs/>
      <w:i/>
      <w:iCs/>
      <w:color w:val="4F81BD" w:themeColor="accent1"/>
    </w:rPr>
  </w:style>
  <w:style w:type="paragraph" w:styleId="NoSpacing">
    <w:name w:val="No Spacing"/>
    <w:link w:val="NoSpacingChar"/>
    <w:uiPriority w:val="1"/>
    <w:qFormat/>
    <w:rsid w:val="00311470"/>
    <w:pPr>
      <w:spacing w:after="0" w:line="240" w:lineRule="auto"/>
    </w:pPr>
    <w:rPr>
      <w:rFonts w:ascii="Arial" w:hAnsi="Arial"/>
    </w:rPr>
  </w:style>
  <w:style w:type="paragraph" w:styleId="ListParagraph">
    <w:name w:val="List Paragraph"/>
    <w:basedOn w:val="Normal"/>
    <w:uiPriority w:val="34"/>
    <w:qFormat/>
    <w:rsid w:val="003A27EB"/>
    <w:pPr>
      <w:ind w:left="720"/>
      <w:contextualSpacing/>
    </w:pPr>
  </w:style>
  <w:style w:type="paragraph" w:styleId="FootnoteText">
    <w:name w:val="footnote text"/>
    <w:basedOn w:val="Normal"/>
    <w:link w:val="FootnoteTextChar"/>
    <w:uiPriority w:val="99"/>
    <w:semiHidden/>
    <w:unhideWhenUsed/>
    <w:rsid w:val="00C87A67"/>
    <w:pPr>
      <w:spacing w:after="0"/>
    </w:pPr>
    <w:rPr>
      <w:sz w:val="20"/>
      <w:szCs w:val="20"/>
    </w:rPr>
  </w:style>
  <w:style w:type="character" w:customStyle="1" w:styleId="FootnoteTextChar">
    <w:name w:val="Footnote Text Char"/>
    <w:basedOn w:val="DefaultParagraphFont"/>
    <w:link w:val="FootnoteText"/>
    <w:uiPriority w:val="99"/>
    <w:semiHidden/>
    <w:rsid w:val="00C87A67"/>
    <w:rPr>
      <w:rFonts w:ascii="Arial" w:hAnsi="Arial"/>
      <w:color w:val="000000" w:themeColor="text1"/>
      <w:sz w:val="20"/>
      <w:szCs w:val="20"/>
    </w:rPr>
  </w:style>
  <w:style w:type="character" w:styleId="FootnoteReference">
    <w:name w:val="footnote reference"/>
    <w:basedOn w:val="DefaultParagraphFont"/>
    <w:uiPriority w:val="99"/>
    <w:semiHidden/>
    <w:unhideWhenUsed/>
    <w:rsid w:val="00C87A67"/>
    <w:rPr>
      <w:vertAlign w:val="superscript"/>
    </w:rPr>
  </w:style>
  <w:style w:type="paragraph" w:styleId="Header">
    <w:name w:val="header"/>
    <w:basedOn w:val="Normal"/>
    <w:link w:val="HeaderChar"/>
    <w:unhideWhenUsed/>
    <w:rsid w:val="00657B3A"/>
    <w:pPr>
      <w:tabs>
        <w:tab w:val="center" w:pos="4513"/>
        <w:tab w:val="right" w:pos="9026"/>
      </w:tabs>
      <w:spacing w:after="0"/>
    </w:pPr>
  </w:style>
  <w:style w:type="character" w:customStyle="1" w:styleId="HeaderChar">
    <w:name w:val="Header Char"/>
    <w:basedOn w:val="DefaultParagraphFont"/>
    <w:link w:val="Header"/>
    <w:rsid w:val="00657B3A"/>
    <w:rPr>
      <w:rFonts w:ascii="Arial" w:hAnsi="Arial"/>
      <w:color w:val="000000" w:themeColor="text1"/>
    </w:rPr>
  </w:style>
  <w:style w:type="paragraph" w:styleId="Footer">
    <w:name w:val="footer"/>
    <w:basedOn w:val="Normal"/>
    <w:link w:val="FooterChar"/>
    <w:uiPriority w:val="99"/>
    <w:unhideWhenUsed/>
    <w:rsid w:val="00657B3A"/>
    <w:pPr>
      <w:tabs>
        <w:tab w:val="center" w:pos="4513"/>
        <w:tab w:val="right" w:pos="9026"/>
      </w:tabs>
      <w:spacing w:after="0"/>
    </w:pPr>
  </w:style>
  <w:style w:type="character" w:customStyle="1" w:styleId="FooterChar">
    <w:name w:val="Footer Char"/>
    <w:basedOn w:val="DefaultParagraphFont"/>
    <w:link w:val="Footer"/>
    <w:uiPriority w:val="99"/>
    <w:rsid w:val="00657B3A"/>
    <w:rPr>
      <w:rFonts w:ascii="Arial" w:hAnsi="Arial"/>
      <w:color w:val="000000" w:themeColor="text1"/>
    </w:rPr>
  </w:style>
  <w:style w:type="character" w:customStyle="1" w:styleId="NoSpacingChar">
    <w:name w:val="No Spacing Char"/>
    <w:basedOn w:val="DefaultParagraphFont"/>
    <w:link w:val="NoSpacing"/>
    <w:uiPriority w:val="1"/>
    <w:rsid w:val="00657B3A"/>
    <w:rPr>
      <w:rFonts w:ascii="Arial" w:hAnsi="Arial"/>
    </w:rPr>
  </w:style>
  <w:style w:type="paragraph" w:styleId="BalloonText">
    <w:name w:val="Balloon Text"/>
    <w:basedOn w:val="Normal"/>
    <w:link w:val="BalloonTextChar"/>
    <w:uiPriority w:val="99"/>
    <w:semiHidden/>
    <w:unhideWhenUsed/>
    <w:rsid w:val="00657B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B3A"/>
    <w:rPr>
      <w:rFonts w:ascii="Tahoma" w:hAnsi="Tahoma" w:cs="Tahoma"/>
      <w:color w:val="000000" w:themeColor="text1"/>
      <w:sz w:val="16"/>
      <w:szCs w:val="16"/>
    </w:rPr>
  </w:style>
  <w:style w:type="character" w:styleId="SubtleReference">
    <w:name w:val="Subtle Reference"/>
    <w:basedOn w:val="DefaultParagraphFont"/>
    <w:uiPriority w:val="31"/>
    <w:qFormat/>
    <w:rsid w:val="007A3162"/>
    <w:rPr>
      <w:smallCaps/>
      <w:color w:val="C0504D" w:themeColor="accent2"/>
      <w:u w:val="single"/>
    </w:rPr>
  </w:style>
  <w:style w:type="paragraph" w:customStyle="1" w:styleId="ReferenceFooter">
    <w:name w:val="Reference Footer"/>
    <w:basedOn w:val="FootnoteText"/>
    <w:qFormat/>
    <w:rsid w:val="00261424"/>
    <w:rPr>
      <w:color w:val="auto"/>
      <w:sz w:val="16"/>
      <w:szCs w:val="16"/>
    </w:rPr>
  </w:style>
  <w:style w:type="table" w:styleId="TableGrid">
    <w:name w:val="Table Grid"/>
    <w:basedOn w:val="TableNormal"/>
    <w:uiPriority w:val="59"/>
    <w:rsid w:val="0039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D27F6"/>
    <w:pPr>
      <w:spacing w:after="0"/>
    </w:pPr>
    <w:rPr>
      <w:sz w:val="20"/>
      <w:szCs w:val="20"/>
    </w:rPr>
  </w:style>
  <w:style w:type="character" w:customStyle="1" w:styleId="EndnoteTextChar">
    <w:name w:val="Endnote Text Char"/>
    <w:basedOn w:val="DefaultParagraphFont"/>
    <w:link w:val="EndnoteText"/>
    <w:uiPriority w:val="99"/>
    <w:semiHidden/>
    <w:rsid w:val="00ED27F6"/>
    <w:rPr>
      <w:rFonts w:ascii="Arial" w:hAnsi="Arial"/>
      <w:color w:val="000000" w:themeColor="text1"/>
      <w:sz w:val="20"/>
      <w:szCs w:val="20"/>
    </w:rPr>
  </w:style>
  <w:style w:type="character" w:styleId="EndnoteReference">
    <w:name w:val="endnote reference"/>
    <w:basedOn w:val="DefaultParagraphFont"/>
    <w:uiPriority w:val="99"/>
    <w:semiHidden/>
    <w:unhideWhenUsed/>
    <w:rsid w:val="00ED27F6"/>
    <w:rPr>
      <w:vertAlign w:val="superscript"/>
    </w:rPr>
  </w:style>
  <w:style w:type="paragraph" w:styleId="TOC1">
    <w:name w:val="toc 1"/>
    <w:basedOn w:val="Normal"/>
    <w:next w:val="Normal"/>
    <w:autoRedefine/>
    <w:uiPriority w:val="39"/>
    <w:unhideWhenUsed/>
    <w:rsid w:val="003C18CF"/>
  </w:style>
  <w:style w:type="character" w:styleId="Hyperlink">
    <w:name w:val="Hyperlink"/>
    <w:basedOn w:val="DefaultParagraphFont"/>
    <w:unhideWhenUsed/>
    <w:rsid w:val="006F7E7F"/>
    <w:rPr>
      <w:color w:val="0000FF" w:themeColor="hyperlink"/>
      <w:u w:val="single"/>
    </w:rPr>
  </w:style>
  <w:style w:type="paragraph" w:styleId="Quote">
    <w:name w:val="Quote"/>
    <w:basedOn w:val="Normal"/>
    <w:next w:val="Normal"/>
    <w:link w:val="QuoteChar"/>
    <w:uiPriority w:val="29"/>
    <w:qFormat/>
    <w:rsid w:val="00A75828"/>
    <w:rPr>
      <w:i/>
      <w:iCs/>
    </w:rPr>
  </w:style>
  <w:style w:type="character" w:customStyle="1" w:styleId="QuoteChar">
    <w:name w:val="Quote Char"/>
    <w:basedOn w:val="DefaultParagraphFont"/>
    <w:link w:val="Quote"/>
    <w:uiPriority w:val="29"/>
    <w:rsid w:val="00A75828"/>
    <w:rPr>
      <w:rFonts w:ascii="Arial" w:hAnsi="Arial"/>
      <w:i/>
      <w:iCs/>
      <w:color w:val="000000" w:themeColor="text1"/>
    </w:rPr>
  </w:style>
  <w:style w:type="paragraph" w:styleId="ListBullet">
    <w:name w:val="List Bullet"/>
    <w:basedOn w:val="Normal"/>
    <w:uiPriority w:val="99"/>
    <w:unhideWhenUsed/>
    <w:rsid w:val="008C4D66"/>
    <w:pPr>
      <w:numPr>
        <w:numId w:val="1"/>
      </w:numPr>
      <w:contextualSpacing/>
    </w:pPr>
  </w:style>
  <w:style w:type="paragraph" w:styleId="TOC2">
    <w:name w:val="toc 2"/>
    <w:basedOn w:val="Normal"/>
    <w:next w:val="Normal"/>
    <w:autoRedefine/>
    <w:uiPriority w:val="39"/>
    <w:unhideWhenUsed/>
    <w:rsid w:val="003C18CF"/>
    <w:pPr>
      <w:tabs>
        <w:tab w:val="right" w:leader="dot" w:pos="9016"/>
      </w:tabs>
      <w:spacing w:after="60"/>
      <w:ind w:left="221"/>
    </w:pPr>
    <w:rPr>
      <w:sz w:val="20"/>
    </w:rPr>
  </w:style>
  <w:style w:type="character" w:customStyle="1" w:styleId="Hyperlink1">
    <w:name w:val="Hyperlink1"/>
    <w:rsid w:val="00AC236D"/>
    <w:rPr>
      <w:color w:val="0000FF"/>
      <w:u w:val="single"/>
    </w:rPr>
  </w:style>
  <w:style w:type="table" w:customStyle="1" w:styleId="TableGrid1">
    <w:name w:val="Table Grid1"/>
    <w:basedOn w:val="TableNormal"/>
    <w:next w:val="TableGrid"/>
    <w:uiPriority w:val="59"/>
    <w:rsid w:val="00706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2365"/>
    <w:pPr>
      <w:spacing w:before="100" w:beforeAutospacing="1" w:after="100" w:afterAutospacing="1"/>
    </w:pPr>
    <w:rPr>
      <w:rFonts w:ascii="Times New Roman" w:eastAsia="Times New Roman" w:hAnsi="Times New Roman" w:cs="Times New Roman"/>
      <w:color w:val="auto"/>
      <w:sz w:val="24"/>
      <w:szCs w:val="24"/>
      <w:lang w:eastAsia="en-GB"/>
    </w:rPr>
  </w:style>
  <w:style w:type="character" w:styleId="UnresolvedMention">
    <w:name w:val="Unresolved Mention"/>
    <w:basedOn w:val="DefaultParagraphFont"/>
    <w:uiPriority w:val="99"/>
    <w:semiHidden/>
    <w:unhideWhenUsed/>
    <w:rsid w:val="0008704D"/>
    <w:rPr>
      <w:color w:val="605E5C"/>
      <w:shd w:val="clear" w:color="auto" w:fill="E1DFDD"/>
    </w:rPr>
  </w:style>
  <w:style w:type="character" w:styleId="FollowedHyperlink">
    <w:name w:val="FollowedHyperlink"/>
    <w:basedOn w:val="DefaultParagraphFont"/>
    <w:uiPriority w:val="99"/>
    <w:semiHidden/>
    <w:unhideWhenUsed/>
    <w:rsid w:val="002763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91449">
      <w:bodyDiv w:val="1"/>
      <w:marLeft w:val="0"/>
      <w:marRight w:val="0"/>
      <w:marTop w:val="0"/>
      <w:marBottom w:val="0"/>
      <w:divBdr>
        <w:top w:val="none" w:sz="0" w:space="0" w:color="auto"/>
        <w:left w:val="none" w:sz="0" w:space="0" w:color="auto"/>
        <w:bottom w:val="none" w:sz="0" w:space="0" w:color="auto"/>
        <w:right w:val="none" w:sz="0" w:space="0" w:color="auto"/>
      </w:divBdr>
    </w:div>
    <w:div w:id="91971339">
      <w:bodyDiv w:val="1"/>
      <w:marLeft w:val="0"/>
      <w:marRight w:val="0"/>
      <w:marTop w:val="0"/>
      <w:marBottom w:val="0"/>
      <w:divBdr>
        <w:top w:val="none" w:sz="0" w:space="0" w:color="auto"/>
        <w:left w:val="none" w:sz="0" w:space="0" w:color="auto"/>
        <w:bottom w:val="none" w:sz="0" w:space="0" w:color="auto"/>
        <w:right w:val="none" w:sz="0" w:space="0" w:color="auto"/>
      </w:divBdr>
    </w:div>
    <w:div w:id="207453528">
      <w:bodyDiv w:val="1"/>
      <w:marLeft w:val="0"/>
      <w:marRight w:val="0"/>
      <w:marTop w:val="0"/>
      <w:marBottom w:val="0"/>
      <w:divBdr>
        <w:top w:val="none" w:sz="0" w:space="0" w:color="auto"/>
        <w:left w:val="none" w:sz="0" w:space="0" w:color="auto"/>
        <w:bottom w:val="none" w:sz="0" w:space="0" w:color="auto"/>
        <w:right w:val="none" w:sz="0" w:space="0" w:color="auto"/>
      </w:divBdr>
    </w:div>
    <w:div w:id="329404759">
      <w:bodyDiv w:val="1"/>
      <w:marLeft w:val="0"/>
      <w:marRight w:val="0"/>
      <w:marTop w:val="0"/>
      <w:marBottom w:val="0"/>
      <w:divBdr>
        <w:top w:val="none" w:sz="0" w:space="0" w:color="auto"/>
        <w:left w:val="none" w:sz="0" w:space="0" w:color="auto"/>
        <w:bottom w:val="none" w:sz="0" w:space="0" w:color="auto"/>
        <w:right w:val="none" w:sz="0" w:space="0" w:color="auto"/>
      </w:divBdr>
    </w:div>
    <w:div w:id="336276539">
      <w:bodyDiv w:val="1"/>
      <w:marLeft w:val="0"/>
      <w:marRight w:val="0"/>
      <w:marTop w:val="0"/>
      <w:marBottom w:val="0"/>
      <w:divBdr>
        <w:top w:val="none" w:sz="0" w:space="0" w:color="auto"/>
        <w:left w:val="none" w:sz="0" w:space="0" w:color="auto"/>
        <w:bottom w:val="none" w:sz="0" w:space="0" w:color="auto"/>
        <w:right w:val="none" w:sz="0" w:space="0" w:color="auto"/>
      </w:divBdr>
    </w:div>
    <w:div w:id="447627613">
      <w:bodyDiv w:val="1"/>
      <w:marLeft w:val="0"/>
      <w:marRight w:val="0"/>
      <w:marTop w:val="0"/>
      <w:marBottom w:val="0"/>
      <w:divBdr>
        <w:top w:val="none" w:sz="0" w:space="0" w:color="auto"/>
        <w:left w:val="none" w:sz="0" w:space="0" w:color="auto"/>
        <w:bottom w:val="none" w:sz="0" w:space="0" w:color="auto"/>
        <w:right w:val="none" w:sz="0" w:space="0" w:color="auto"/>
      </w:divBdr>
    </w:div>
    <w:div w:id="708993959">
      <w:bodyDiv w:val="1"/>
      <w:marLeft w:val="0"/>
      <w:marRight w:val="0"/>
      <w:marTop w:val="0"/>
      <w:marBottom w:val="0"/>
      <w:divBdr>
        <w:top w:val="none" w:sz="0" w:space="0" w:color="auto"/>
        <w:left w:val="none" w:sz="0" w:space="0" w:color="auto"/>
        <w:bottom w:val="none" w:sz="0" w:space="0" w:color="auto"/>
        <w:right w:val="none" w:sz="0" w:space="0" w:color="auto"/>
      </w:divBdr>
    </w:div>
    <w:div w:id="718868015">
      <w:bodyDiv w:val="1"/>
      <w:marLeft w:val="0"/>
      <w:marRight w:val="0"/>
      <w:marTop w:val="0"/>
      <w:marBottom w:val="0"/>
      <w:divBdr>
        <w:top w:val="none" w:sz="0" w:space="0" w:color="auto"/>
        <w:left w:val="none" w:sz="0" w:space="0" w:color="auto"/>
        <w:bottom w:val="none" w:sz="0" w:space="0" w:color="auto"/>
        <w:right w:val="none" w:sz="0" w:space="0" w:color="auto"/>
      </w:divBdr>
    </w:div>
    <w:div w:id="855536014">
      <w:bodyDiv w:val="1"/>
      <w:marLeft w:val="0"/>
      <w:marRight w:val="0"/>
      <w:marTop w:val="0"/>
      <w:marBottom w:val="0"/>
      <w:divBdr>
        <w:top w:val="none" w:sz="0" w:space="0" w:color="auto"/>
        <w:left w:val="none" w:sz="0" w:space="0" w:color="auto"/>
        <w:bottom w:val="none" w:sz="0" w:space="0" w:color="auto"/>
        <w:right w:val="none" w:sz="0" w:space="0" w:color="auto"/>
      </w:divBdr>
    </w:div>
    <w:div w:id="931548130">
      <w:bodyDiv w:val="1"/>
      <w:marLeft w:val="0"/>
      <w:marRight w:val="0"/>
      <w:marTop w:val="0"/>
      <w:marBottom w:val="0"/>
      <w:divBdr>
        <w:top w:val="none" w:sz="0" w:space="0" w:color="auto"/>
        <w:left w:val="none" w:sz="0" w:space="0" w:color="auto"/>
        <w:bottom w:val="none" w:sz="0" w:space="0" w:color="auto"/>
        <w:right w:val="none" w:sz="0" w:space="0" w:color="auto"/>
      </w:divBdr>
    </w:div>
    <w:div w:id="967971869">
      <w:bodyDiv w:val="1"/>
      <w:marLeft w:val="0"/>
      <w:marRight w:val="0"/>
      <w:marTop w:val="0"/>
      <w:marBottom w:val="0"/>
      <w:divBdr>
        <w:top w:val="none" w:sz="0" w:space="0" w:color="auto"/>
        <w:left w:val="none" w:sz="0" w:space="0" w:color="auto"/>
        <w:bottom w:val="none" w:sz="0" w:space="0" w:color="auto"/>
        <w:right w:val="none" w:sz="0" w:space="0" w:color="auto"/>
      </w:divBdr>
    </w:div>
    <w:div w:id="981469622">
      <w:bodyDiv w:val="1"/>
      <w:marLeft w:val="0"/>
      <w:marRight w:val="0"/>
      <w:marTop w:val="0"/>
      <w:marBottom w:val="0"/>
      <w:divBdr>
        <w:top w:val="none" w:sz="0" w:space="0" w:color="auto"/>
        <w:left w:val="none" w:sz="0" w:space="0" w:color="auto"/>
        <w:bottom w:val="none" w:sz="0" w:space="0" w:color="auto"/>
        <w:right w:val="none" w:sz="0" w:space="0" w:color="auto"/>
      </w:divBdr>
    </w:div>
    <w:div w:id="1124543363">
      <w:bodyDiv w:val="1"/>
      <w:marLeft w:val="0"/>
      <w:marRight w:val="0"/>
      <w:marTop w:val="0"/>
      <w:marBottom w:val="0"/>
      <w:divBdr>
        <w:top w:val="none" w:sz="0" w:space="0" w:color="auto"/>
        <w:left w:val="none" w:sz="0" w:space="0" w:color="auto"/>
        <w:bottom w:val="none" w:sz="0" w:space="0" w:color="auto"/>
        <w:right w:val="none" w:sz="0" w:space="0" w:color="auto"/>
      </w:divBdr>
    </w:div>
    <w:div w:id="1240670417">
      <w:bodyDiv w:val="1"/>
      <w:marLeft w:val="0"/>
      <w:marRight w:val="0"/>
      <w:marTop w:val="0"/>
      <w:marBottom w:val="0"/>
      <w:divBdr>
        <w:top w:val="none" w:sz="0" w:space="0" w:color="auto"/>
        <w:left w:val="none" w:sz="0" w:space="0" w:color="auto"/>
        <w:bottom w:val="none" w:sz="0" w:space="0" w:color="auto"/>
        <w:right w:val="none" w:sz="0" w:space="0" w:color="auto"/>
      </w:divBdr>
    </w:div>
    <w:div w:id="1272543869">
      <w:bodyDiv w:val="1"/>
      <w:marLeft w:val="0"/>
      <w:marRight w:val="0"/>
      <w:marTop w:val="0"/>
      <w:marBottom w:val="0"/>
      <w:divBdr>
        <w:top w:val="none" w:sz="0" w:space="0" w:color="auto"/>
        <w:left w:val="none" w:sz="0" w:space="0" w:color="auto"/>
        <w:bottom w:val="none" w:sz="0" w:space="0" w:color="auto"/>
        <w:right w:val="none" w:sz="0" w:space="0" w:color="auto"/>
      </w:divBdr>
    </w:div>
    <w:div w:id="1276911448">
      <w:bodyDiv w:val="1"/>
      <w:marLeft w:val="0"/>
      <w:marRight w:val="0"/>
      <w:marTop w:val="0"/>
      <w:marBottom w:val="0"/>
      <w:divBdr>
        <w:top w:val="none" w:sz="0" w:space="0" w:color="auto"/>
        <w:left w:val="none" w:sz="0" w:space="0" w:color="auto"/>
        <w:bottom w:val="none" w:sz="0" w:space="0" w:color="auto"/>
        <w:right w:val="none" w:sz="0" w:space="0" w:color="auto"/>
      </w:divBdr>
    </w:div>
    <w:div w:id="1528521619">
      <w:bodyDiv w:val="1"/>
      <w:marLeft w:val="0"/>
      <w:marRight w:val="0"/>
      <w:marTop w:val="0"/>
      <w:marBottom w:val="0"/>
      <w:divBdr>
        <w:top w:val="none" w:sz="0" w:space="0" w:color="auto"/>
        <w:left w:val="none" w:sz="0" w:space="0" w:color="auto"/>
        <w:bottom w:val="none" w:sz="0" w:space="0" w:color="auto"/>
        <w:right w:val="none" w:sz="0" w:space="0" w:color="auto"/>
      </w:divBdr>
    </w:div>
    <w:div w:id="1529491924">
      <w:bodyDiv w:val="1"/>
      <w:marLeft w:val="0"/>
      <w:marRight w:val="0"/>
      <w:marTop w:val="0"/>
      <w:marBottom w:val="0"/>
      <w:divBdr>
        <w:top w:val="none" w:sz="0" w:space="0" w:color="auto"/>
        <w:left w:val="none" w:sz="0" w:space="0" w:color="auto"/>
        <w:bottom w:val="none" w:sz="0" w:space="0" w:color="auto"/>
        <w:right w:val="none" w:sz="0" w:space="0" w:color="auto"/>
      </w:divBdr>
    </w:div>
    <w:div w:id="1652295678">
      <w:bodyDiv w:val="1"/>
      <w:marLeft w:val="0"/>
      <w:marRight w:val="0"/>
      <w:marTop w:val="0"/>
      <w:marBottom w:val="0"/>
      <w:divBdr>
        <w:top w:val="none" w:sz="0" w:space="0" w:color="auto"/>
        <w:left w:val="none" w:sz="0" w:space="0" w:color="auto"/>
        <w:bottom w:val="none" w:sz="0" w:space="0" w:color="auto"/>
        <w:right w:val="none" w:sz="0" w:space="0" w:color="auto"/>
      </w:divBdr>
    </w:div>
    <w:div w:id="1760981075">
      <w:bodyDiv w:val="1"/>
      <w:marLeft w:val="0"/>
      <w:marRight w:val="0"/>
      <w:marTop w:val="0"/>
      <w:marBottom w:val="0"/>
      <w:divBdr>
        <w:top w:val="none" w:sz="0" w:space="0" w:color="auto"/>
        <w:left w:val="none" w:sz="0" w:space="0" w:color="auto"/>
        <w:bottom w:val="none" w:sz="0" w:space="0" w:color="auto"/>
        <w:right w:val="none" w:sz="0" w:space="0" w:color="auto"/>
      </w:divBdr>
    </w:div>
    <w:div w:id="1763184111">
      <w:bodyDiv w:val="1"/>
      <w:marLeft w:val="0"/>
      <w:marRight w:val="0"/>
      <w:marTop w:val="0"/>
      <w:marBottom w:val="0"/>
      <w:divBdr>
        <w:top w:val="none" w:sz="0" w:space="0" w:color="auto"/>
        <w:left w:val="none" w:sz="0" w:space="0" w:color="auto"/>
        <w:bottom w:val="none" w:sz="0" w:space="0" w:color="auto"/>
        <w:right w:val="none" w:sz="0" w:space="0" w:color="auto"/>
      </w:divBdr>
    </w:div>
    <w:div w:id="1837374831">
      <w:bodyDiv w:val="1"/>
      <w:marLeft w:val="0"/>
      <w:marRight w:val="0"/>
      <w:marTop w:val="0"/>
      <w:marBottom w:val="0"/>
      <w:divBdr>
        <w:top w:val="none" w:sz="0" w:space="0" w:color="auto"/>
        <w:left w:val="none" w:sz="0" w:space="0" w:color="auto"/>
        <w:bottom w:val="none" w:sz="0" w:space="0" w:color="auto"/>
        <w:right w:val="none" w:sz="0" w:space="0" w:color="auto"/>
      </w:divBdr>
    </w:div>
    <w:div w:id="187731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ovel-coronavirus-2019-ncov-interim-guidance-for-first-responders/interim-guidance-for-first-responders-and-others-in-close-contact-with-symptomatic-people-with-potential-2019-ncov" TargetMode="External"/><Relationship Id="rId5" Type="http://schemas.openxmlformats.org/officeDocument/2006/relationships/webSettings" Target="webSettings.xml"/><Relationship Id="rId10" Type="http://schemas.openxmlformats.org/officeDocument/2006/relationships/hyperlink" Target="https://www.gov.uk/guidance/nhs-test-and-trace-how-it-works" TargetMode="External"/><Relationship Id="rId4" Type="http://schemas.openxmlformats.org/officeDocument/2006/relationships/settings" Target="settings.xml"/><Relationship Id="rId9" Type="http://schemas.openxmlformats.org/officeDocument/2006/relationships/hyperlink" Target="https://www.englandhandball.com/play-the-game/covid-19-return-to-play-protoco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CD6BC-40C6-4C92-919F-C4E260C7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Space</vt:lpstr>
    </vt:vector>
  </TitlesOfParts>
  <Company>Lancaster University</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dc:title>
  <dc:subject>LUSU</dc:subject>
  <dc:creator>March 2011</dc:creator>
  <cp:lastModifiedBy>Andrew Stansfield</cp:lastModifiedBy>
  <cp:revision>7</cp:revision>
  <cp:lastPrinted>2011-09-22T12:42:00Z</cp:lastPrinted>
  <dcterms:created xsi:type="dcterms:W3CDTF">2021-03-17T11:30:00Z</dcterms:created>
  <dcterms:modified xsi:type="dcterms:W3CDTF">2021-04-13T10:47:00Z</dcterms:modified>
</cp:coreProperties>
</file>