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CC97" w14:textId="5D72152A" w:rsidR="005D05E5" w:rsidRPr="00050CD2" w:rsidRDefault="00C639B4" w:rsidP="005D05E5">
      <w:pPr>
        <w:jc w:val="center"/>
        <w:rPr>
          <w:rFonts w:ascii="Calibri" w:hAnsi="Calibri" w:cs="Calibri"/>
          <w:color w:val="000000" w:themeColor="text1"/>
          <w:u w:val="single"/>
        </w:rPr>
      </w:pPr>
      <w:r w:rsidRPr="00050CD2">
        <w:rPr>
          <w:rFonts w:ascii="Calibri" w:hAnsi="Calibri" w:cs="Calibri"/>
          <w:color w:val="000000" w:themeColor="text1"/>
          <w:u w:val="single"/>
        </w:rPr>
        <w:t>Formal and Meaningful Adoption of the IHRA Working Definition of Antisemitism into LUSU Policy</w:t>
      </w:r>
    </w:p>
    <w:p w14:paraId="7C33AF91" w14:textId="1092B03E" w:rsidR="005D05E5" w:rsidRPr="00050CD2" w:rsidRDefault="009E3522" w:rsidP="005D05E5">
      <w:pPr>
        <w:jc w:val="center"/>
        <w:rPr>
          <w:rFonts w:ascii="Calibri" w:hAnsi="Calibri" w:cs="Calibri"/>
          <w:color w:val="000000" w:themeColor="text1"/>
        </w:rPr>
      </w:pPr>
      <w:r w:rsidRPr="00050CD2">
        <w:rPr>
          <w:rFonts w:ascii="Calibri" w:hAnsi="Calibri" w:cs="Calibri"/>
          <w:color w:val="000000" w:themeColor="text1"/>
        </w:rPr>
        <w:t>2</w:t>
      </w:r>
      <w:r w:rsidR="00A80763" w:rsidRPr="00050CD2">
        <w:rPr>
          <w:rFonts w:ascii="Calibri" w:hAnsi="Calibri" w:cs="Calibri"/>
          <w:color w:val="000000" w:themeColor="text1"/>
        </w:rPr>
        <w:t>7</w:t>
      </w:r>
      <w:r w:rsidR="005D05E5" w:rsidRPr="00050CD2">
        <w:rPr>
          <w:rFonts w:ascii="Calibri" w:hAnsi="Calibri" w:cs="Calibri"/>
          <w:color w:val="000000" w:themeColor="text1"/>
        </w:rPr>
        <w:t>/10/2020</w:t>
      </w:r>
    </w:p>
    <w:p w14:paraId="1A1183E6" w14:textId="2CFDD67D" w:rsidR="004B7568" w:rsidRPr="00050CD2" w:rsidRDefault="005D05E5" w:rsidP="004B7568">
      <w:pPr>
        <w:jc w:val="center"/>
        <w:rPr>
          <w:rFonts w:ascii="Calibri" w:hAnsi="Calibri" w:cs="Calibri"/>
          <w:color w:val="000000" w:themeColor="text1"/>
        </w:rPr>
      </w:pPr>
      <w:r w:rsidRPr="00050CD2">
        <w:rPr>
          <w:rFonts w:ascii="Calibri" w:hAnsi="Calibri" w:cs="Calibri"/>
          <w:color w:val="000000" w:themeColor="text1"/>
        </w:rPr>
        <w:t>Noah Katz, Jewish Society Campaigns Officer</w:t>
      </w:r>
    </w:p>
    <w:p w14:paraId="5CB69C7B" w14:textId="77777777" w:rsidR="005D05E5" w:rsidRPr="00050CD2" w:rsidRDefault="00152DD7" w:rsidP="005D05E5">
      <w:pPr>
        <w:jc w:val="center"/>
        <w:rPr>
          <w:rFonts w:ascii="Calibri" w:hAnsi="Calibri" w:cs="Calibri"/>
          <w:color w:val="000000" w:themeColor="text1"/>
        </w:rPr>
      </w:pPr>
      <w:hyperlink r:id="rId7" w:history="1">
        <w:r w:rsidR="005D05E5" w:rsidRPr="00050CD2">
          <w:rPr>
            <w:rStyle w:val="Hyperlink"/>
            <w:rFonts w:ascii="Calibri" w:hAnsi="Calibri" w:cs="Calibri"/>
            <w:color w:val="000000" w:themeColor="text1"/>
          </w:rPr>
          <w:t>n.katz@lancaster.ac.uk</w:t>
        </w:r>
      </w:hyperlink>
    </w:p>
    <w:p w14:paraId="649E0022" w14:textId="77777777" w:rsidR="005D05E5" w:rsidRPr="00050CD2" w:rsidRDefault="005D05E5" w:rsidP="005D05E5">
      <w:pPr>
        <w:jc w:val="center"/>
        <w:rPr>
          <w:rFonts w:ascii="Calibri" w:hAnsi="Calibri" w:cs="Calibri"/>
          <w:color w:val="000000" w:themeColor="text1"/>
        </w:rPr>
      </w:pPr>
    </w:p>
    <w:p w14:paraId="1C78164F" w14:textId="77777777" w:rsidR="005D05E5" w:rsidRPr="00050CD2" w:rsidRDefault="005D05E5" w:rsidP="005D05E5">
      <w:pPr>
        <w:jc w:val="center"/>
        <w:rPr>
          <w:rFonts w:ascii="Calibri" w:hAnsi="Calibri" w:cs="Calibri"/>
          <w:color w:val="000000" w:themeColor="text1"/>
          <w:u w:val="single"/>
        </w:rPr>
      </w:pPr>
      <w:r w:rsidRPr="00050CD2">
        <w:rPr>
          <w:rFonts w:ascii="Calibri" w:hAnsi="Calibri" w:cs="Calibri"/>
          <w:color w:val="000000" w:themeColor="text1"/>
          <w:u w:val="single"/>
        </w:rPr>
        <w:t>Purpose:</w:t>
      </w:r>
    </w:p>
    <w:p w14:paraId="45FC9523" w14:textId="1847A7B9" w:rsidR="005D05E5" w:rsidRPr="00050CD2" w:rsidRDefault="005D05E5" w:rsidP="005D05E5">
      <w:pPr>
        <w:jc w:val="center"/>
        <w:rPr>
          <w:rFonts w:ascii="Calibri" w:hAnsi="Calibri" w:cs="Calibri"/>
          <w:color w:val="000000" w:themeColor="text1"/>
        </w:rPr>
      </w:pPr>
      <w:r w:rsidRPr="00050CD2">
        <w:rPr>
          <w:rFonts w:ascii="Calibri" w:hAnsi="Calibri" w:cs="Calibri"/>
          <w:color w:val="000000" w:themeColor="text1"/>
        </w:rPr>
        <w:t xml:space="preserve">Item(s) for </w:t>
      </w:r>
      <w:r w:rsidR="000D4B83" w:rsidRPr="00050CD2">
        <w:rPr>
          <w:rFonts w:ascii="Calibri" w:hAnsi="Calibri" w:cs="Calibri"/>
          <w:color w:val="000000" w:themeColor="text1"/>
        </w:rPr>
        <w:t>Approval</w:t>
      </w:r>
    </w:p>
    <w:p w14:paraId="05F241A6" w14:textId="424759B9" w:rsidR="005D05E5" w:rsidRPr="00050CD2" w:rsidRDefault="005D05E5" w:rsidP="005D05E5">
      <w:pPr>
        <w:jc w:val="center"/>
        <w:rPr>
          <w:rFonts w:ascii="Calibri" w:hAnsi="Calibri" w:cs="Calibri"/>
          <w:color w:val="000000" w:themeColor="text1"/>
        </w:rPr>
      </w:pPr>
      <w:r w:rsidRPr="00050CD2">
        <w:rPr>
          <w:rFonts w:ascii="Calibri" w:hAnsi="Calibri" w:cs="Calibri"/>
          <w:color w:val="000000" w:themeColor="text1"/>
        </w:rPr>
        <w:t>This paper is public</w:t>
      </w:r>
    </w:p>
    <w:p w14:paraId="39CD404B" w14:textId="77777777" w:rsidR="005D05E5" w:rsidRPr="00050CD2" w:rsidRDefault="005D05E5" w:rsidP="005D05E5">
      <w:pPr>
        <w:jc w:val="center"/>
        <w:rPr>
          <w:rFonts w:ascii="Calibri" w:hAnsi="Calibri" w:cs="Calibri"/>
          <w:color w:val="000000" w:themeColor="text1"/>
        </w:rPr>
      </w:pPr>
    </w:p>
    <w:p w14:paraId="12283F90" w14:textId="77777777" w:rsidR="005D05E5" w:rsidRPr="00050CD2" w:rsidRDefault="005D05E5" w:rsidP="006B54D9">
      <w:pPr>
        <w:jc w:val="both"/>
        <w:rPr>
          <w:rFonts w:ascii="Calibri" w:hAnsi="Calibri" w:cs="Calibri"/>
          <w:color w:val="000000" w:themeColor="text1"/>
          <w:u w:val="single"/>
        </w:rPr>
      </w:pPr>
      <w:r w:rsidRPr="00050CD2">
        <w:rPr>
          <w:rFonts w:ascii="Calibri" w:hAnsi="Calibri" w:cs="Calibri"/>
          <w:color w:val="000000" w:themeColor="text1"/>
          <w:u w:val="single"/>
        </w:rPr>
        <w:t>Recommendations:</w:t>
      </w:r>
    </w:p>
    <w:p w14:paraId="2D1B2146" w14:textId="77777777" w:rsidR="005D05E5" w:rsidRPr="00050CD2" w:rsidRDefault="005D05E5" w:rsidP="006B54D9">
      <w:pPr>
        <w:jc w:val="both"/>
        <w:rPr>
          <w:rFonts w:ascii="Calibri" w:hAnsi="Calibri" w:cs="Calibri"/>
          <w:color w:val="000000" w:themeColor="text1"/>
        </w:rPr>
      </w:pPr>
      <w:r w:rsidRPr="00050CD2">
        <w:rPr>
          <w:rFonts w:ascii="Calibri" w:hAnsi="Calibri" w:cs="Calibri"/>
          <w:color w:val="000000" w:themeColor="text1"/>
        </w:rPr>
        <w:tab/>
        <w:t>That the Committee approve the following:</w:t>
      </w:r>
    </w:p>
    <w:p w14:paraId="04D8497C" w14:textId="5F16B3B5" w:rsidR="005D05E5" w:rsidRPr="00050CD2" w:rsidRDefault="005D05E5" w:rsidP="006B54D9">
      <w:pPr>
        <w:pStyle w:val="ListParagraph"/>
        <w:numPr>
          <w:ilvl w:val="0"/>
          <w:numId w:val="1"/>
        </w:numPr>
        <w:jc w:val="both"/>
        <w:rPr>
          <w:rFonts w:ascii="Calibri" w:hAnsi="Calibri" w:cs="Calibri"/>
          <w:color w:val="000000" w:themeColor="text1"/>
        </w:rPr>
      </w:pPr>
      <w:r w:rsidRPr="00050CD2">
        <w:rPr>
          <w:rFonts w:ascii="Calibri" w:hAnsi="Calibri" w:cs="Calibri"/>
          <w:color w:val="000000" w:themeColor="text1"/>
        </w:rPr>
        <w:t xml:space="preserve">To protect Jewish Lancaster students by cementing the IHRA </w:t>
      </w:r>
      <w:r w:rsidR="005636BC" w:rsidRPr="00050CD2">
        <w:rPr>
          <w:rFonts w:ascii="Calibri" w:hAnsi="Calibri" w:cs="Calibri"/>
          <w:color w:val="000000" w:themeColor="text1"/>
        </w:rPr>
        <w:t>D</w:t>
      </w:r>
      <w:r w:rsidRPr="00050CD2">
        <w:rPr>
          <w:rFonts w:ascii="Calibri" w:hAnsi="Calibri" w:cs="Calibri"/>
          <w:color w:val="000000" w:themeColor="text1"/>
        </w:rPr>
        <w:t>efinition, in full, of Antisemitism into Union policy by December 2020</w:t>
      </w:r>
      <w:r w:rsidR="001F79C5" w:rsidRPr="00050CD2">
        <w:rPr>
          <w:rFonts w:ascii="Calibri" w:hAnsi="Calibri" w:cs="Calibri"/>
          <w:color w:val="000000" w:themeColor="text1"/>
        </w:rPr>
        <w:t>.</w:t>
      </w:r>
    </w:p>
    <w:p w14:paraId="2F50FDE5" w14:textId="60D77F34" w:rsidR="005F6F9B" w:rsidRPr="00050CD2" w:rsidRDefault="005F6F9B" w:rsidP="006B54D9">
      <w:pPr>
        <w:pStyle w:val="ListParagraph"/>
        <w:numPr>
          <w:ilvl w:val="0"/>
          <w:numId w:val="1"/>
        </w:numPr>
        <w:jc w:val="both"/>
        <w:rPr>
          <w:rFonts w:ascii="Calibri" w:hAnsi="Calibri" w:cs="Calibri"/>
          <w:color w:val="000000" w:themeColor="text1"/>
        </w:rPr>
      </w:pPr>
      <w:r w:rsidRPr="00050CD2">
        <w:rPr>
          <w:rFonts w:ascii="Calibri" w:hAnsi="Calibri" w:cs="Calibri"/>
          <w:color w:val="000000" w:themeColor="text1"/>
        </w:rPr>
        <w:t>To expand Antisemitism training</w:t>
      </w:r>
      <w:r w:rsidR="005636BC" w:rsidRPr="00050CD2">
        <w:rPr>
          <w:rFonts w:ascii="Calibri" w:hAnsi="Calibri" w:cs="Calibri"/>
          <w:color w:val="000000" w:themeColor="text1"/>
        </w:rPr>
        <w:t>, as offered by UJS,</w:t>
      </w:r>
      <w:r w:rsidRPr="00050CD2">
        <w:rPr>
          <w:rFonts w:ascii="Calibri" w:hAnsi="Calibri" w:cs="Calibri"/>
          <w:color w:val="000000" w:themeColor="text1"/>
        </w:rPr>
        <w:t xml:space="preserve"> JCR Executive </w:t>
      </w:r>
      <w:r w:rsidR="001F79C5" w:rsidRPr="00050CD2">
        <w:rPr>
          <w:rFonts w:ascii="Calibri" w:hAnsi="Calibri" w:cs="Calibri"/>
          <w:color w:val="000000" w:themeColor="text1"/>
        </w:rPr>
        <w:t>O</w:t>
      </w:r>
      <w:r w:rsidRPr="00050CD2">
        <w:rPr>
          <w:rFonts w:ascii="Calibri" w:hAnsi="Calibri" w:cs="Calibri"/>
          <w:color w:val="000000" w:themeColor="text1"/>
        </w:rPr>
        <w:t>fficers</w:t>
      </w:r>
      <w:r w:rsidR="005636BC" w:rsidRPr="00050CD2">
        <w:rPr>
          <w:rFonts w:ascii="Calibri" w:hAnsi="Calibri" w:cs="Calibri"/>
          <w:color w:val="000000" w:themeColor="text1"/>
        </w:rPr>
        <w:t xml:space="preserve"> a</w:t>
      </w:r>
      <w:r w:rsidR="001F79C5" w:rsidRPr="00050CD2">
        <w:rPr>
          <w:rFonts w:ascii="Calibri" w:hAnsi="Calibri" w:cs="Calibri"/>
          <w:color w:val="000000" w:themeColor="text1"/>
        </w:rPr>
        <w:t xml:space="preserve">longside the current offering for </w:t>
      </w:r>
      <w:r w:rsidR="00220D1C">
        <w:rPr>
          <w:rFonts w:ascii="Calibri" w:hAnsi="Calibri" w:cs="Calibri"/>
          <w:color w:val="000000" w:themeColor="text1"/>
        </w:rPr>
        <w:t>Sabbatical and Liberation &amp; Campaigns Officer</w:t>
      </w:r>
      <w:r w:rsidR="004B56E2">
        <w:rPr>
          <w:rFonts w:ascii="Calibri" w:hAnsi="Calibri" w:cs="Calibri"/>
          <w:color w:val="000000" w:themeColor="text1"/>
        </w:rPr>
        <w:t>s</w:t>
      </w:r>
      <w:r w:rsidR="001F79C5" w:rsidRPr="00050CD2">
        <w:rPr>
          <w:rFonts w:ascii="Calibri" w:hAnsi="Calibri" w:cs="Calibri"/>
          <w:color w:val="000000" w:themeColor="text1"/>
        </w:rPr>
        <w:t>.</w:t>
      </w:r>
    </w:p>
    <w:p w14:paraId="0AC517CC" w14:textId="04F91F51" w:rsidR="005D05E5" w:rsidRPr="00050CD2" w:rsidRDefault="005D05E5" w:rsidP="006B54D9">
      <w:pPr>
        <w:pStyle w:val="ListParagraph"/>
        <w:numPr>
          <w:ilvl w:val="0"/>
          <w:numId w:val="1"/>
        </w:numPr>
        <w:jc w:val="both"/>
        <w:rPr>
          <w:rFonts w:ascii="Calibri" w:hAnsi="Calibri" w:cs="Calibri"/>
          <w:color w:val="000000" w:themeColor="text1"/>
        </w:rPr>
      </w:pPr>
      <w:r w:rsidRPr="00050CD2">
        <w:rPr>
          <w:rFonts w:ascii="Calibri" w:hAnsi="Calibri" w:cs="Calibri"/>
          <w:color w:val="000000" w:themeColor="text1"/>
        </w:rPr>
        <w:t xml:space="preserve">To ensure that both present and future Jewish Lancaster students </w:t>
      </w:r>
      <w:r w:rsidR="000D4B83" w:rsidRPr="00050CD2">
        <w:rPr>
          <w:rFonts w:ascii="Calibri" w:hAnsi="Calibri" w:cs="Calibri"/>
          <w:color w:val="000000" w:themeColor="text1"/>
        </w:rPr>
        <w:t>“feel [they] belong” (per the Union’s</w:t>
      </w:r>
      <w:r w:rsidR="00411958" w:rsidRPr="00050CD2">
        <w:rPr>
          <w:rFonts w:ascii="Calibri" w:hAnsi="Calibri" w:cs="Calibri"/>
          <w:color w:val="000000" w:themeColor="text1"/>
        </w:rPr>
        <w:t xml:space="preserve"> </w:t>
      </w:r>
      <w:hyperlink r:id="rId8" w:history="1">
        <w:r w:rsidR="00411958" w:rsidRPr="00050CD2">
          <w:rPr>
            <w:rStyle w:val="Hyperlink"/>
            <w:rFonts w:ascii="Calibri" w:hAnsi="Calibri" w:cs="Calibri"/>
            <w:color w:val="000000" w:themeColor="text1"/>
          </w:rPr>
          <w:t>Outcomes for Students</w:t>
        </w:r>
      </w:hyperlink>
      <w:r w:rsidR="00411958" w:rsidRPr="00050CD2">
        <w:rPr>
          <w:rFonts w:ascii="Calibri" w:hAnsi="Calibri" w:cs="Calibri"/>
          <w:color w:val="000000" w:themeColor="text1"/>
        </w:rPr>
        <w:t xml:space="preserve">) by proactively (and </w:t>
      </w:r>
      <w:r w:rsidR="009D0E35" w:rsidRPr="00050CD2">
        <w:rPr>
          <w:rFonts w:ascii="Calibri" w:hAnsi="Calibri" w:cs="Calibri"/>
          <w:color w:val="000000" w:themeColor="text1"/>
        </w:rPr>
        <w:t>unprompted</w:t>
      </w:r>
      <w:r w:rsidR="00411958" w:rsidRPr="00050CD2">
        <w:rPr>
          <w:rFonts w:ascii="Calibri" w:hAnsi="Calibri" w:cs="Calibri"/>
          <w:color w:val="000000" w:themeColor="text1"/>
        </w:rPr>
        <w:t>) acknowledging events in the Jewish calendar, as is done for other religious groups represented within the Lancaster community</w:t>
      </w:r>
      <w:r w:rsidR="001F79C5" w:rsidRPr="00050CD2">
        <w:rPr>
          <w:rFonts w:ascii="Calibri" w:hAnsi="Calibri" w:cs="Calibri"/>
          <w:color w:val="000000" w:themeColor="text1"/>
        </w:rPr>
        <w:t>.</w:t>
      </w:r>
    </w:p>
    <w:p w14:paraId="423A8CE4" w14:textId="18F3D364" w:rsidR="00FA4404" w:rsidRPr="00050CD2" w:rsidRDefault="00FA4404" w:rsidP="006B54D9">
      <w:pPr>
        <w:pStyle w:val="ListParagraph"/>
        <w:numPr>
          <w:ilvl w:val="0"/>
          <w:numId w:val="1"/>
        </w:numPr>
        <w:jc w:val="both"/>
        <w:rPr>
          <w:rFonts w:ascii="Calibri" w:hAnsi="Calibri" w:cs="Calibri"/>
          <w:color w:val="000000" w:themeColor="text1"/>
        </w:rPr>
      </w:pPr>
      <w:r w:rsidRPr="00050CD2">
        <w:rPr>
          <w:rFonts w:ascii="Calibri" w:hAnsi="Calibri" w:cs="Calibri"/>
          <w:color w:val="000000" w:themeColor="text1"/>
        </w:rPr>
        <w:t xml:space="preserve">A representative (Campaigns </w:t>
      </w:r>
      <w:r w:rsidR="005636BC" w:rsidRPr="00050CD2">
        <w:rPr>
          <w:rFonts w:ascii="Calibri" w:hAnsi="Calibri" w:cs="Calibri"/>
          <w:color w:val="000000" w:themeColor="text1"/>
        </w:rPr>
        <w:t>O</w:t>
      </w:r>
      <w:r w:rsidRPr="00050CD2">
        <w:rPr>
          <w:rFonts w:ascii="Calibri" w:hAnsi="Calibri" w:cs="Calibri"/>
          <w:color w:val="000000" w:themeColor="text1"/>
        </w:rPr>
        <w:t xml:space="preserve">fficer or </w:t>
      </w:r>
      <w:r w:rsidR="001456AB" w:rsidRPr="00050CD2">
        <w:rPr>
          <w:rFonts w:ascii="Calibri" w:hAnsi="Calibri" w:cs="Calibri"/>
          <w:color w:val="000000" w:themeColor="text1"/>
        </w:rPr>
        <w:t>P</w:t>
      </w:r>
      <w:r w:rsidRPr="00050CD2">
        <w:rPr>
          <w:rFonts w:ascii="Calibri" w:hAnsi="Calibri" w:cs="Calibri"/>
          <w:color w:val="000000" w:themeColor="text1"/>
        </w:rPr>
        <w:t xml:space="preserve">resident, </w:t>
      </w:r>
      <w:proofErr w:type="spellStart"/>
      <w:r w:rsidRPr="00050CD2">
        <w:rPr>
          <w:rFonts w:ascii="Calibri" w:hAnsi="Calibri" w:cs="Calibri"/>
          <w:color w:val="000000" w:themeColor="text1"/>
        </w:rPr>
        <w:t>JSoc</w:t>
      </w:r>
      <w:proofErr w:type="spellEnd"/>
      <w:r w:rsidRPr="00050CD2">
        <w:rPr>
          <w:rFonts w:ascii="Calibri" w:hAnsi="Calibri" w:cs="Calibri"/>
          <w:color w:val="000000" w:themeColor="text1"/>
        </w:rPr>
        <w:t xml:space="preserve">) for Jewish students ought to be included in </w:t>
      </w:r>
      <w:r w:rsidR="005636BC" w:rsidRPr="00050CD2">
        <w:rPr>
          <w:rFonts w:ascii="Calibri" w:hAnsi="Calibri" w:cs="Calibri"/>
          <w:color w:val="000000" w:themeColor="text1"/>
        </w:rPr>
        <w:t xml:space="preserve">appropriate </w:t>
      </w:r>
      <w:r w:rsidRPr="00050CD2">
        <w:rPr>
          <w:rFonts w:ascii="Calibri" w:hAnsi="Calibri" w:cs="Calibri"/>
          <w:color w:val="000000" w:themeColor="text1"/>
        </w:rPr>
        <w:t>bodies</w:t>
      </w:r>
      <w:r w:rsidR="005636BC" w:rsidRPr="00050CD2">
        <w:rPr>
          <w:rFonts w:ascii="Calibri" w:hAnsi="Calibri" w:cs="Calibri"/>
          <w:color w:val="000000" w:themeColor="text1"/>
        </w:rPr>
        <w:t>,</w:t>
      </w:r>
      <w:r w:rsidRPr="00050CD2">
        <w:rPr>
          <w:rFonts w:ascii="Calibri" w:hAnsi="Calibri" w:cs="Calibri"/>
          <w:color w:val="000000" w:themeColor="text1"/>
        </w:rPr>
        <w:t xml:space="preserve"> such as Union Council</w:t>
      </w:r>
      <w:r w:rsidR="001F79C5" w:rsidRPr="00050CD2">
        <w:rPr>
          <w:rFonts w:ascii="Calibri" w:hAnsi="Calibri" w:cs="Calibri"/>
          <w:color w:val="000000" w:themeColor="text1"/>
        </w:rPr>
        <w:t>.</w:t>
      </w:r>
    </w:p>
    <w:p w14:paraId="4E42A4C9" w14:textId="77777777" w:rsidR="006B54D9" w:rsidRPr="00050CD2" w:rsidRDefault="006B54D9" w:rsidP="006B54D9">
      <w:pPr>
        <w:jc w:val="both"/>
        <w:rPr>
          <w:rFonts w:ascii="Calibri" w:hAnsi="Calibri" w:cs="Calibri"/>
          <w:color w:val="000000" w:themeColor="text1"/>
        </w:rPr>
      </w:pPr>
    </w:p>
    <w:p w14:paraId="462EABD3" w14:textId="3063F439" w:rsidR="005D05E5" w:rsidRPr="00050CD2" w:rsidRDefault="005D05E5" w:rsidP="006B54D9">
      <w:pPr>
        <w:ind w:left="720"/>
        <w:jc w:val="both"/>
        <w:rPr>
          <w:rFonts w:ascii="Calibri" w:hAnsi="Calibri" w:cs="Calibri"/>
          <w:color w:val="000000" w:themeColor="text1"/>
        </w:rPr>
      </w:pPr>
      <w:r w:rsidRPr="00050CD2">
        <w:rPr>
          <w:rFonts w:ascii="Calibri" w:hAnsi="Calibri" w:cs="Calibri"/>
          <w:color w:val="000000" w:themeColor="text1"/>
        </w:rPr>
        <w:t>That the Committee note the following</w:t>
      </w:r>
      <w:r w:rsidR="006B54D9" w:rsidRPr="00050CD2">
        <w:rPr>
          <w:rFonts w:ascii="Calibri" w:hAnsi="Calibri" w:cs="Calibri"/>
          <w:color w:val="000000" w:themeColor="text1"/>
        </w:rPr>
        <w:t>:</w:t>
      </w:r>
    </w:p>
    <w:p w14:paraId="078298C5" w14:textId="5D0171B4" w:rsidR="005D05E5" w:rsidRPr="00050CD2" w:rsidRDefault="005D05E5" w:rsidP="006B54D9">
      <w:pPr>
        <w:pStyle w:val="ListParagraph"/>
        <w:numPr>
          <w:ilvl w:val="0"/>
          <w:numId w:val="2"/>
        </w:numPr>
        <w:jc w:val="both"/>
        <w:rPr>
          <w:rFonts w:ascii="Calibri" w:hAnsi="Calibri" w:cs="Calibri"/>
          <w:color w:val="000000" w:themeColor="text1"/>
        </w:rPr>
      </w:pPr>
      <w:r w:rsidRPr="00050CD2">
        <w:rPr>
          <w:rFonts w:ascii="Calibri" w:hAnsi="Calibri" w:cs="Calibri"/>
          <w:color w:val="000000" w:themeColor="text1"/>
        </w:rPr>
        <w:t xml:space="preserve">Antisemitism is written as one word, as per </w:t>
      </w:r>
      <w:hyperlink r:id="rId9" w:history="1">
        <w:r w:rsidRPr="00050CD2">
          <w:rPr>
            <w:rStyle w:val="Hyperlink"/>
            <w:rFonts w:ascii="Calibri" w:hAnsi="Calibri" w:cs="Calibri"/>
            <w:color w:val="000000" w:themeColor="text1"/>
          </w:rPr>
          <w:t>IHRA guidance</w:t>
        </w:r>
      </w:hyperlink>
      <w:r w:rsidR="001F79C5" w:rsidRPr="00050CD2">
        <w:rPr>
          <w:rFonts w:ascii="Calibri" w:hAnsi="Calibri" w:cs="Calibri"/>
          <w:color w:val="000000" w:themeColor="text1"/>
        </w:rPr>
        <w:t>.</w:t>
      </w:r>
    </w:p>
    <w:p w14:paraId="18572587" w14:textId="3A645CAB" w:rsidR="005636BC" w:rsidRPr="00050CD2" w:rsidRDefault="005636BC" w:rsidP="005636BC">
      <w:pPr>
        <w:pStyle w:val="ListParagraph"/>
        <w:numPr>
          <w:ilvl w:val="0"/>
          <w:numId w:val="2"/>
        </w:numPr>
        <w:jc w:val="both"/>
        <w:rPr>
          <w:rFonts w:ascii="Calibri" w:hAnsi="Calibri" w:cs="Calibri"/>
          <w:color w:val="000000" w:themeColor="text1"/>
        </w:rPr>
      </w:pPr>
      <w:r w:rsidRPr="00050CD2">
        <w:rPr>
          <w:rFonts w:ascii="Calibri" w:hAnsi="Calibri" w:cs="Calibri"/>
          <w:color w:val="000000" w:themeColor="text1"/>
        </w:rPr>
        <w:t>It is of vital importance that this campaign is recognised as having been led by Lancaster Jewish Society in reaction to members’ experiences at LU and the UJS campaign.</w:t>
      </w:r>
    </w:p>
    <w:p w14:paraId="72D9607A" w14:textId="06276387" w:rsidR="005636BC" w:rsidRPr="00050CD2" w:rsidRDefault="005636BC" w:rsidP="00517740">
      <w:pPr>
        <w:pStyle w:val="ListParagraph"/>
        <w:numPr>
          <w:ilvl w:val="1"/>
          <w:numId w:val="4"/>
        </w:numPr>
        <w:jc w:val="both"/>
        <w:rPr>
          <w:rFonts w:ascii="Calibri" w:hAnsi="Calibri" w:cs="Calibri"/>
          <w:color w:val="000000" w:themeColor="text1"/>
        </w:rPr>
      </w:pPr>
      <w:r w:rsidRPr="00050CD2">
        <w:rPr>
          <w:rFonts w:ascii="Calibri" w:hAnsi="Calibri" w:cs="Calibri"/>
          <w:color w:val="000000" w:themeColor="text1"/>
        </w:rPr>
        <w:t>Therefore</w:t>
      </w:r>
      <w:r w:rsidR="00517740" w:rsidRPr="00050CD2">
        <w:rPr>
          <w:rFonts w:ascii="Calibri" w:hAnsi="Calibri" w:cs="Calibri"/>
          <w:color w:val="000000" w:themeColor="text1"/>
        </w:rPr>
        <w:t>,</w:t>
      </w:r>
      <w:r w:rsidRPr="00050CD2">
        <w:rPr>
          <w:rFonts w:ascii="Calibri" w:hAnsi="Calibri" w:cs="Calibri"/>
          <w:color w:val="000000" w:themeColor="text1"/>
        </w:rPr>
        <w:t xml:space="preserve"> this must be made clear that the push to adopt IHRA came from Jewish Society (</w:t>
      </w:r>
      <w:proofErr w:type="spellStart"/>
      <w:r w:rsidRPr="00050CD2">
        <w:rPr>
          <w:rFonts w:ascii="Calibri" w:hAnsi="Calibri" w:cs="Calibri"/>
          <w:color w:val="000000" w:themeColor="text1"/>
        </w:rPr>
        <w:t>JSoc</w:t>
      </w:r>
      <w:proofErr w:type="spellEnd"/>
      <w:r w:rsidRPr="00050CD2">
        <w:rPr>
          <w:rFonts w:ascii="Calibri" w:hAnsi="Calibri" w:cs="Calibri"/>
          <w:color w:val="000000" w:themeColor="text1"/>
        </w:rPr>
        <w:t xml:space="preserve">) officers, not Union officers and as such must be made clear as such in </w:t>
      </w:r>
      <w:r w:rsidRPr="00050CD2">
        <w:rPr>
          <w:rFonts w:ascii="Calibri" w:hAnsi="Calibri" w:cs="Calibri"/>
          <w:b/>
          <w:bCs/>
          <w:color w:val="000000" w:themeColor="text1"/>
        </w:rPr>
        <w:t>any and all external communications</w:t>
      </w:r>
      <w:r w:rsidR="001F79C5" w:rsidRPr="00050CD2">
        <w:rPr>
          <w:rFonts w:ascii="Calibri" w:hAnsi="Calibri" w:cs="Calibri"/>
          <w:b/>
          <w:bCs/>
          <w:color w:val="000000" w:themeColor="text1"/>
        </w:rPr>
        <w:t>.</w:t>
      </w:r>
    </w:p>
    <w:p w14:paraId="5DB5634B" w14:textId="5DA0855F" w:rsidR="001F79C5" w:rsidRPr="00050CD2" w:rsidRDefault="001F79C5" w:rsidP="001F79C5">
      <w:pPr>
        <w:jc w:val="both"/>
        <w:rPr>
          <w:rFonts w:ascii="Calibri" w:hAnsi="Calibri" w:cs="Calibri"/>
          <w:color w:val="000000" w:themeColor="text1"/>
        </w:rPr>
      </w:pPr>
      <w:r w:rsidRPr="00050CD2">
        <w:rPr>
          <w:rFonts w:ascii="Calibri" w:hAnsi="Calibri" w:cs="Calibri"/>
          <w:color w:val="000000" w:themeColor="text1"/>
        </w:rPr>
        <w:t>Report</w:t>
      </w:r>
    </w:p>
    <w:p w14:paraId="64374B92" w14:textId="77777777" w:rsidR="001F79C5" w:rsidRPr="00050CD2" w:rsidRDefault="001F79C5" w:rsidP="006B54D9">
      <w:pPr>
        <w:ind w:left="720"/>
        <w:jc w:val="both"/>
        <w:rPr>
          <w:rFonts w:ascii="Calibri" w:hAnsi="Calibri" w:cs="Calibri"/>
          <w:color w:val="000000" w:themeColor="text1"/>
        </w:rPr>
      </w:pPr>
    </w:p>
    <w:p w14:paraId="1CE82AF7" w14:textId="720FE1DB" w:rsidR="006B54D9" w:rsidRPr="00050CD2" w:rsidRDefault="005D05E5" w:rsidP="001F79C5">
      <w:pPr>
        <w:pStyle w:val="ListParagraph"/>
        <w:numPr>
          <w:ilvl w:val="0"/>
          <w:numId w:val="3"/>
        </w:numPr>
        <w:jc w:val="both"/>
        <w:rPr>
          <w:rFonts w:ascii="Calibri" w:hAnsi="Calibri" w:cs="Calibri"/>
          <w:color w:val="000000" w:themeColor="text1"/>
          <w:u w:val="single"/>
        </w:rPr>
      </w:pPr>
      <w:r w:rsidRPr="00050CD2">
        <w:rPr>
          <w:rFonts w:ascii="Calibri" w:hAnsi="Calibri" w:cs="Calibri"/>
          <w:color w:val="000000" w:themeColor="text1"/>
          <w:u w:val="single"/>
        </w:rPr>
        <w:t>Background</w:t>
      </w:r>
      <w:r w:rsidR="006B54D9" w:rsidRPr="00050CD2">
        <w:rPr>
          <w:rFonts w:ascii="Calibri" w:hAnsi="Calibri" w:cs="Calibri"/>
          <w:color w:val="000000" w:themeColor="text1"/>
          <w:u w:val="single"/>
        </w:rPr>
        <w:t>:</w:t>
      </w:r>
    </w:p>
    <w:p w14:paraId="66588697" w14:textId="77777777" w:rsidR="001F79C5" w:rsidRPr="00050CD2" w:rsidRDefault="001F79C5" w:rsidP="001F79C5">
      <w:pPr>
        <w:pStyle w:val="ListParagraph"/>
        <w:jc w:val="both"/>
        <w:rPr>
          <w:rFonts w:ascii="Calibri" w:hAnsi="Calibri" w:cs="Calibri"/>
          <w:color w:val="000000" w:themeColor="text1"/>
          <w:u w:val="single"/>
        </w:rPr>
      </w:pPr>
    </w:p>
    <w:p w14:paraId="7CF40E01" w14:textId="5F4001F5" w:rsidR="005D05E5" w:rsidRPr="00050CD2" w:rsidRDefault="005D05E5" w:rsidP="00050CD2">
      <w:pPr>
        <w:pStyle w:val="ListParagraph"/>
        <w:numPr>
          <w:ilvl w:val="1"/>
          <w:numId w:val="3"/>
        </w:numPr>
        <w:jc w:val="both"/>
        <w:rPr>
          <w:rFonts w:ascii="Calibri" w:hAnsi="Calibri" w:cs="Calibri"/>
          <w:color w:val="000000" w:themeColor="text1"/>
        </w:rPr>
      </w:pPr>
      <w:r w:rsidRPr="00050CD2">
        <w:rPr>
          <w:rFonts w:ascii="Calibri" w:hAnsi="Calibri" w:cs="Calibri"/>
          <w:color w:val="000000" w:themeColor="text1"/>
        </w:rPr>
        <w:t xml:space="preserve">“The International Holocaust Remembrance Association (IHRA) is the only intergovernmental organization mandated to focus solely on Holocaust-related issues, so with evidence that the scourge of antisemitism is once again on the rise, we resolved to take a leading role in combatting it. IHRA experts determined that in order to begin to address the problem of </w:t>
      </w:r>
      <w:r w:rsidR="00885FDA" w:rsidRPr="00050CD2">
        <w:rPr>
          <w:rFonts w:ascii="Calibri" w:hAnsi="Calibri" w:cs="Calibri"/>
          <w:color w:val="000000" w:themeColor="text1"/>
        </w:rPr>
        <w:t>A</w:t>
      </w:r>
      <w:r w:rsidRPr="00050CD2">
        <w:rPr>
          <w:rFonts w:ascii="Calibri" w:hAnsi="Calibri" w:cs="Calibri"/>
          <w:color w:val="000000" w:themeColor="text1"/>
        </w:rPr>
        <w:t xml:space="preserve">ntisemitism, there must be clarity about what </w:t>
      </w:r>
      <w:r w:rsidR="00885FDA" w:rsidRPr="00050CD2">
        <w:rPr>
          <w:rFonts w:ascii="Calibri" w:hAnsi="Calibri" w:cs="Calibri"/>
          <w:color w:val="000000" w:themeColor="text1"/>
        </w:rPr>
        <w:t>A</w:t>
      </w:r>
      <w:r w:rsidRPr="00050CD2">
        <w:rPr>
          <w:rFonts w:ascii="Calibri" w:hAnsi="Calibri" w:cs="Calibri"/>
          <w:color w:val="000000" w:themeColor="text1"/>
        </w:rPr>
        <w:t>ntisemitism is.”</w:t>
      </w:r>
    </w:p>
    <w:p w14:paraId="39CA3FF0" w14:textId="3996CD36" w:rsidR="005D05E5" w:rsidRPr="00050CD2" w:rsidRDefault="005D05E5" w:rsidP="00050CD2">
      <w:pPr>
        <w:ind w:left="1080"/>
        <w:jc w:val="both"/>
        <w:rPr>
          <w:rFonts w:ascii="Calibri" w:hAnsi="Calibri" w:cs="Calibri"/>
          <w:color w:val="000000" w:themeColor="text1"/>
          <w:lang w:val="en-US"/>
        </w:rPr>
      </w:pPr>
      <w:r w:rsidRPr="00050CD2">
        <w:rPr>
          <w:rFonts w:ascii="Calibri" w:hAnsi="Calibri" w:cs="Calibri"/>
          <w:color w:val="000000" w:themeColor="text1"/>
          <w:lang w:val="en-US"/>
        </w:rPr>
        <w:t xml:space="preserve">“The IHRA’s Committee on Antisemitism and Holocaust Denial worked to build international consensus around a working definition of </w:t>
      </w:r>
      <w:r w:rsidR="005636BC" w:rsidRPr="00050CD2">
        <w:rPr>
          <w:rFonts w:ascii="Calibri" w:hAnsi="Calibri" w:cs="Calibri"/>
          <w:color w:val="000000" w:themeColor="text1"/>
          <w:lang w:val="en-US"/>
        </w:rPr>
        <w:t>A</w:t>
      </w:r>
      <w:r w:rsidRPr="00050CD2">
        <w:rPr>
          <w:rFonts w:ascii="Calibri" w:hAnsi="Calibri" w:cs="Calibri"/>
          <w:color w:val="000000" w:themeColor="text1"/>
          <w:lang w:val="en-US"/>
        </w:rPr>
        <w:t>ntisemitism, which was subsequently adopted by the plenary. By doing so, the IHRA set an example of responsible conduct for other international fora and provided an important tool with practical applicability for its Member Countries.” (IHRA,</w:t>
      </w:r>
      <w:r w:rsidR="009D0E35" w:rsidRPr="00050CD2">
        <w:rPr>
          <w:rFonts w:ascii="Calibri" w:hAnsi="Calibri" w:cs="Calibri"/>
          <w:color w:val="000000" w:themeColor="text1"/>
          <w:lang w:val="en-US"/>
        </w:rPr>
        <w:t xml:space="preserve"> </w:t>
      </w:r>
      <w:r w:rsidRPr="00050CD2">
        <w:rPr>
          <w:rFonts w:ascii="Calibri" w:hAnsi="Calibri" w:cs="Calibri"/>
          <w:color w:val="000000" w:themeColor="text1"/>
          <w:lang w:val="en-US"/>
        </w:rPr>
        <w:t>2018)</w:t>
      </w:r>
    </w:p>
    <w:p w14:paraId="7BBA7697" w14:textId="20B2ABA4" w:rsidR="00C639B4" w:rsidRPr="00050CD2" w:rsidRDefault="00C639B4" w:rsidP="001F79C5">
      <w:pPr>
        <w:jc w:val="both"/>
        <w:rPr>
          <w:rFonts w:ascii="Calibri" w:hAnsi="Calibri" w:cs="Calibri"/>
          <w:color w:val="000000" w:themeColor="text1"/>
          <w:u w:val="single"/>
        </w:rPr>
      </w:pPr>
    </w:p>
    <w:p w14:paraId="5B6FC495" w14:textId="0F0D4AB3" w:rsidR="00050CD2" w:rsidRPr="00050CD2" w:rsidRDefault="00C639B4" w:rsidP="00050CD2">
      <w:pPr>
        <w:pStyle w:val="ListParagraph"/>
        <w:numPr>
          <w:ilvl w:val="1"/>
          <w:numId w:val="3"/>
        </w:numPr>
        <w:jc w:val="both"/>
        <w:rPr>
          <w:rFonts w:ascii="Calibri" w:hAnsi="Calibri" w:cs="Calibri"/>
          <w:color w:val="000000" w:themeColor="text1"/>
        </w:rPr>
      </w:pPr>
      <w:r w:rsidRPr="00050CD2">
        <w:rPr>
          <w:rFonts w:ascii="Calibri" w:hAnsi="Calibri" w:cs="Calibri"/>
          <w:color w:val="000000" w:themeColor="text1"/>
        </w:rPr>
        <w:t xml:space="preserve">The </w:t>
      </w:r>
      <w:r w:rsidR="00885FDA" w:rsidRPr="00050CD2">
        <w:rPr>
          <w:rFonts w:ascii="Calibri" w:hAnsi="Calibri" w:cs="Calibri"/>
          <w:color w:val="000000" w:themeColor="text1"/>
        </w:rPr>
        <w:t>IHRA D</w:t>
      </w:r>
      <w:r w:rsidRPr="00050CD2">
        <w:rPr>
          <w:rFonts w:ascii="Calibri" w:hAnsi="Calibri" w:cs="Calibri"/>
          <w:color w:val="000000" w:themeColor="text1"/>
        </w:rPr>
        <w:t>efinition</w:t>
      </w:r>
      <w:r w:rsidR="00885FDA" w:rsidRPr="00050CD2">
        <w:rPr>
          <w:rFonts w:ascii="Calibri" w:hAnsi="Calibri" w:cs="Calibri"/>
          <w:color w:val="000000" w:themeColor="text1"/>
        </w:rPr>
        <w:t xml:space="preserve"> of Antisemitism, in full,</w:t>
      </w:r>
      <w:r w:rsidRPr="00050CD2">
        <w:rPr>
          <w:rFonts w:ascii="Calibri" w:hAnsi="Calibri" w:cs="Calibri"/>
          <w:color w:val="000000" w:themeColor="text1"/>
        </w:rPr>
        <w:t xml:space="preserve"> </w:t>
      </w:r>
      <w:r w:rsidR="00872E60" w:rsidRPr="00050CD2">
        <w:rPr>
          <w:rFonts w:ascii="Calibri" w:hAnsi="Calibri" w:cs="Calibri"/>
          <w:color w:val="000000" w:themeColor="text1"/>
        </w:rPr>
        <w:t>is as follows:</w:t>
      </w:r>
    </w:p>
    <w:p w14:paraId="2F5ACB4B" w14:textId="77777777" w:rsidR="00885FDA" w:rsidRPr="00050CD2" w:rsidRDefault="00885FDA" w:rsidP="00885FDA">
      <w:pPr>
        <w:ind w:firstLine="720"/>
        <w:jc w:val="both"/>
        <w:rPr>
          <w:rFonts w:ascii="Calibri" w:hAnsi="Calibri" w:cs="Calibri"/>
          <w:color w:val="000000" w:themeColor="text1"/>
        </w:rPr>
      </w:pPr>
    </w:p>
    <w:p w14:paraId="0B7D3267" w14:textId="2CC3A179" w:rsidR="00885FDA" w:rsidRPr="00050CD2" w:rsidRDefault="00872E60" w:rsidP="00050CD2">
      <w:pPr>
        <w:pStyle w:val="ListParagraph"/>
        <w:numPr>
          <w:ilvl w:val="2"/>
          <w:numId w:val="3"/>
        </w:numPr>
        <w:spacing w:after="150"/>
        <w:jc w:val="both"/>
        <w:rPr>
          <w:rFonts w:ascii="Calibri" w:eastAsia="Times New Roman" w:hAnsi="Calibri" w:cs="Calibri"/>
          <w:color w:val="000000" w:themeColor="text1"/>
          <w:lang w:eastAsia="en-GB" w:bidi="he-IL"/>
        </w:rPr>
      </w:pPr>
      <w:r w:rsidRPr="00050CD2">
        <w:rPr>
          <w:rFonts w:ascii="Calibri" w:eastAsia="Times New Roman" w:hAnsi="Calibri" w:cs="Calibri"/>
          <w:b/>
          <w:bCs/>
          <w:color w:val="000000" w:themeColor="text1"/>
          <w:lang w:eastAsia="en-GB" w:bidi="he-IL"/>
        </w:rPr>
        <w:t xml:space="preserve">“Antisemitism is a certain perception of Jews, which may be expressed as hatred toward Jews. Rhetorical and physical manifestations of </w:t>
      </w:r>
      <w:r w:rsidR="00885FDA" w:rsidRPr="00050CD2">
        <w:rPr>
          <w:rFonts w:ascii="Calibri" w:eastAsia="Times New Roman" w:hAnsi="Calibri" w:cs="Calibri"/>
          <w:b/>
          <w:bCs/>
          <w:color w:val="000000" w:themeColor="text1"/>
          <w:lang w:eastAsia="en-GB" w:bidi="he-IL"/>
        </w:rPr>
        <w:t>A</w:t>
      </w:r>
      <w:r w:rsidRPr="00050CD2">
        <w:rPr>
          <w:rFonts w:ascii="Calibri" w:eastAsia="Times New Roman" w:hAnsi="Calibri" w:cs="Calibri"/>
          <w:b/>
          <w:bCs/>
          <w:color w:val="000000" w:themeColor="text1"/>
          <w:lang w:eastAsia="en-GB" w:bidi="he-IL"/>
        </w:rPr>
        <w:t>ntisemitism are directed toward Jewish or non-Jewish individuals and/or their property, toward Jewish community institutions and religious facilities.”</w:t>
      </w:r>
    </w:p>
    <w:p w14:paraId="6F27D285" w14:textId="1EC1AC98" w:rsidR="00885FDA" w:rsidRPr="00050CD2" w:rsidRDefault="00872E60" w:rsidP="00050CD2">
      <w:pPr>
        <w:pStyle w:val="ListParagraph"/>
        <w:numPr>
          <w:ilvl w:val="2"/>
          <w:numId w:val="3"/>
        </w:numPr>
        <w:spacing w:after="150"/>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To guide IHRA in its work, the following examples may serve as illustrations:</w:t>
      </w:r>
    </w:p>
    <w:p w14:paraId="253F7D3B" w14:textId="77777777" w:rsidR="00050CD2" w:rsidRDefault="00872E60" w:rsidP="00050CD2">
      <w:pPr>
        <w:pStyle w:val="ListParagraph"/>
        <w:numPr>
          <w:ilvl w:val="3"/>
          <w:numId w:val="3"/>
        </w:numPr>
        <w:spacing w:after="150"/>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Manifestations might include the targeting of the state of Israel, conceived as a Jewish </w:t>
      </w:r>
      <w:proofErr w:type="spellStart"/>
      <w:r w:rsidRPr="00050CD2">
        <w:rPr>
          <w:rFonts w:ascii="Calibri" w:eastAsia="Times New Roman" w:hAnsi="Calibri" w:cs="Calibri"/>
          <w:color w:val="000000" w:themeColor="text1"/>
          <w:lang w:eastAsia="en-GB" w:bidi="he-IL"/>
        </w:rPr>
        <w:t>collectivity</w:t>
      </w:r>
      <w:proofErr w:type="spellEnd"/>
      <w:r w:rsidRPr="00050CD2">
        <w:rPr>
          <w:rFonts w:ascii="Calibri" w:eastAsia="Times New Roman" w:hAnsi="Calibri" w:cs="Calibri"/>
          <w:color w:val="000000" w:themeColor="text1"/>
          <w:lang w:eastAsia="en-GB" w:bidi="he-IL"/>
        </w:rPr>
        <w:t xml:space="preserve">. However, criticism of Israel similar to that </w:t>
      </w:r>
      <w:r w:rsidR="00885FDA" w:rsidRPr="00050CD2">
        <w:rPr>
          <w:rFonts w:ascii="Calibri" w:eastAsia="Times New Roman" w:hAnsi="Calibri" w:cs="Calibri"/>
          <w:color w:val="000000" w:themeColor="text1"/>
          <w:lang w:eastAsia="en-GB" w:bidi="he-IL"/>
        </w:rPr>
        <w:t>levelled</w:t>
      </w:r>
      <w:r w:rsidRPr="00050CD2">
        <w:rPr>
          <w:rFonts w:ascii="Calibri" w:eastAsia="Times New Roman" w:hAnsi="Calibri" w:cs="Calibri"/>
          <w:color w:val="000000" w:themeColor="text1"/>
          <w:lang w:eastAsia="en-GB" w:bidi="he-IL"/>
        </w:rPr>
        <w:t xml:space="preserve"> against any other country cannot be regarded as antisemitic. Antisemitism frequently charges Jews with conspiring to harm humanity, and it is often used to blame Jews for “why things go wrong.” It is expressed in speech, writing, visual forms and action, and employs sinister stereotypes and negative character</w:t>
      </w:r>
      <w:r w:rsidR="00885FDA" w:rsidRPr="00050CD2">
        <w:rPr>
          <w:rFonts w:ascii="Calibri" w:eastAsia="Times New Roman" w:hAnsi="Calibri" w:cs="Calibri"/>
          <w:color w:val="000000" w:themeColor="text1"/>
          <w:lang w:eastAsia="en-GB" w:bidi="he-IL"/>
        </w:rPr>
        <w:t xml:space="preserve"> </w:t>
      </w:r>
      <w:r w:rsidRPr="00050CD2">
        <w:rPr>
          <w:rFonts w:ascii="Calibri" w:eastAsia="Times New Roman" w:hAnsi="Calibri" w:cs="Calibri"/>
          <w:color w:val="000000" w:themeColor="text1"/>
          <w:lang w:eastAsia="en-GB" w:bidi="he-IL"/>
        </w:rPr>
        <w:t>traits.</w:t>
      </w:r>
    </w:p>
    <w:p w14:paraId="4F12AF67" w14:textId="5095FE09" w:rsidR="00872E60" w:rsidRPr="00050CD2" w:rsidRDefault="00872E60" w:rsidP="00050CD2">
      <w:pPr>
        <w:pStyle w:val="ListParagraph"/>
        <w:numPr>
          <w:ilvl w:val="3"/>
          <w:numId w:val="3"/>
        </w:numPr>
        <w:spacing w:after="150"/>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Contemporary examples of </w:t>
      </w:r>
      <w:r w:rsidR="00885FDA" w:rsidRPr="00050CD2">
        <w:rPr>
          <w:rFonts w:ascii="Calibri" w:eastAsia="Times New Roman" w:hAnsi="Calibri" w:cs="Calibri"/>
          <w:color w:val="000000" w:themeColor="text1"/>
          <w:lang w:eastAsia="en-GB" w:bidi="he-IL"/>
        </w:rPr>
        <w:t>A</w:t>
      </w:r>
      <w:r w:rsidRPr="00050CD2">
        <w:rPr>
          <w:rFonts w:ascii="Calibri" w:eastAsia="Times New Roman" w:hAnsi="Calibri" w:cs="Calibri"/>
          <w:color w:val="000000" w:themeColor="text1"/>
          <w:lang w:eastAsia="en-GB" w:bidi="he-IL"/>
        </w:rPr>
        <w:t>ntisemitism in public life, the media, schools, the workplace, and in the religious sphere could, taking into account the overall context, include, but are not limited to:</w:t>
      </w:r>
    </w:p>
    <w:p w14:paraId="6B9AC7F1"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Calling for, aiding, or justifying the killing or harming of Jews in the name of a radical ideology or an extremist view of religion.</w:t>
      </w:r>
    </w:p>
    <w:p w14:paraId="6B0F48E5"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02003EE7"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Accusing Jews as a people of being responsible for real or imagined wrongdoing committed by a single Jewish person or group, or even for acts committed by non-Jews.</w:t>
      </w:r>
    </w:p>
    <w:p w14:paraId="04611E1E"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Denying the fact, scope, mechanisms (e.g. gas chambers) or intentionality of the genocide of the Jewish people at the hands of National Socialist Germany and its supporters and accomplices during World War II (the Holocaust).</w:t>
      </w:r>
    </w:p>
    <w:p w14:paraId="5FD15E75"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Accusing the Jews as a people, or Israel as a state, of inventing or exaggerating the Holocaust.</w:t>
      </w:r>
    </w:p>
    <w:p w14:paraId="11AEFA50"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Accusing Jewish citizens of being more loyal to Israel, or to the alleged priorities of Jews worldwide, than to the interests of their own nations.</w:t>
      </w:r>
    </w:p>
    <w:p w14:paraId="502E85ED"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Denying the Jewish people their right to self-determination, e.g., by claiming that the existence of a State of Israel is a racist </w:t>
      </w:r>
      <w:r w:rsidR="00885FDA" w:rsidRPr="00050CD2">
        <w:rPr>
          <w:rFonts w:ascii="Calibri" w:eastAsia="Times New Roman" w:hAnsi="Calibri" w:cs="Calibri"/>
          <w:color w:val="000000" w:themeColor="text1"/>
          <w:lang w:eastAsia="en-GB" w:bidi="he-IL"/>
        </w:rPr>
        <w:t>endeavour</w:t>
      </w:r>
      <w:r w:rsidRPr="00050CD2">
        <w:rPr>
          <w:rFonts w:ascii="Calibri" w:eastAsia="Times New Roman" w:hAnsi="Calibri" w:cs="Calibri"/>
          <w:color w:val="000000" w:themeColor="text1"/>
          <w:lang w:eastAsia="en-GB" w:bidi="he-IL"/>
        </w:rPr>
        <w:t>.</w:t>
      </w:r>
    </w:p>
    <w:p w14:paraId="5E938621"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lastRenderedPageBreak/>
        <w:t xml:space="preserve">Applying double standards by requiring of it a </w:t>
      </w:r>
      <w:r w:rsidR="00885FDA" w:rsidRPr="00050CD2">
        <w:rPr>
          <w:rFonts w:ascii="Calibri" w:eastAsia="Times New Roman" w:hAnsi="Calibri" w:cs="Calibri"/>
          <w:color w:val="000000" w:themeColor="text1"/>
          <w:lang w:eastAsia="en-GB" w:bidi="he-IL"/>
        </w:rPr>
        <w:t>behaviour</w:t>
      </w:r>
      <w:r w:rsidRPr="00050CD2">
        <w:rPr>
          <w:rFonts w:ascii="Calibri" w:eastAsia="Times New Roman" w:hAnsi="Calibri" w:cs="Calibri"/>
          <w:color w:val="000000" w:themeColor="text1"/>
          <w:lang w:eastAsia="en-GB" w:bidi="he-IL"/>
        </w:rPr>
        <w:t xml:space="preserve"> not expected or demanded of any other democratic nation.</w:t>
      </w:r>
    </w:p>
    <w:p w14:paraId="65279F67"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Using the symbols and images associated with classic </w:t>
      </w:r>
      <w:r w:rsidR="00885FDA" w:rsidRPr="00050CD2">
        <w:rPr>
          <w:rFonts w:ascii="Calibri" w:eastAsia="Times New Roman" w:hAnsi="Calibri" w:cs="Calibri"/>
          <w:color w:val="000000" w:themeColor="text1"/>
          <w:lang w:eastAsia="en-GB" w:bidi="he-IL"/>
        </w:rPr>
        <w:t>A</w:t>
      </w:r>
      <w:r w:rsidRPr="00050CD2">
        <w:rPr>
          <w:rFonts w:ascii="Calibri" w:eastAsia="Times New Roman" w:hAnsi="Calibri" w:cs="Calibri"/>
          <w:color w:val="000000" w:themeColor="text1"/>
          <w:lang w:eastAsia="en-GB" w:bidi="he-IL"/>
        </w:rPr>
        <w:t>ntisemitism (e.g., claims of Jews killing Jesus or blood libel) to characterize Israel or Israelis.</w:t>
      </w:r>
    </w:p>
    <w:p w14:paraId="13B562C6" w14:textId="77777777" w:rsidR="00050CD2"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Drawing comparisons of contemporary Israeli policy to that of the Nazis.</w:t>
      </w:r>
    </w:p>
    <w:p w14:paraId="62B3D9A5" w14:textId="3FA5ADB2" w:rsidR="00872E60" w:rsidRDefault="00872E60" w:rsidP="00050CD2">
      <w:pPr>
        <w:pStyle w:val="ListParagraph"/>
        <w:numPr>
          <w:ilvl w:val="4"/>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Holding Jews collectively responsible for actions of the state of Israel.</w:t>
      </w:r>
    </w:p>
    <w:p w14:paraId="3924E9FC" w14:textId="77777777" w:rsidR="00050CD2" w:rsidRDefault="00872E60" w:rsidP="00050CD2">
      <w:pPr>
        <w:pStyle w:val="ListParagraph"/>
        <w:numPr>
          <w:ilvl w:val="2"/>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b/>
          <w:bCs/>
          <w:color w:val="000000" w:themeColor="text1"/>
          <w:lang w:eastAsia="en-GB" w:bidi="he-IL"/>
        </w:rPr>
        <w:t>Antisemitic acts are criminal</w:t>
      </w:r>
      <w:r w:rsidRPr="00050CD2">
        <w:rPr>
          <w:rFonts w:ascii="Calibri" w:eastAsia="Times New Roman" w:hAnsi="Calibri" w:cs="Calibri"/>
          <w:color w:val="000000" w:themeColor="text1"/>
          <w:lang w:eastAsia="en-GB" w:bidi="he-IL"/>
        </w:rPr>
        <w:t> when they are so defined by law (for example, denial of the Holocaust or distribution of antisemitic materials in some countries).</w:t>
      </w:r>
    </w:p>
    <w:p w14:paraId="3C192948" w14:textId="77777777" w:rsidR="00050CD2" w:rsidRDefault="00872E60" w:rsidP="00050CD2">
      <w:pPr>
        <w:pStyle w:val="ListParagraph"/>
        <w:numPr>
          <w:ilvl w:val="2"/>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b/>
          <w:bCs/>
          <w:color w:val="000000" w:themeColor="text1"/>
          <w:lang w:eastAsia="en-GB" w:bidi="he-IL"/>
        </w:rPr>
        <w:t>Criminal acts are antisemitic </w:t>
      </w:r>
      <w:r w:rsidRPr="00050CD2">
        <w:rPr>
          <w:rFonts w:ascii="Calibri" w:eastAsia="Times New Roman" w:hAnsi="Calibri" w:cs="Calibri"/>
          <w:color w:val="000000" w:themeColor="text1"/>
          <w:lang w:eastAsia="en-GB" w:bidi="he-IL"/>
        </w:rPr>
        <w:t>when the targets of attacks, whether they are people or property – such as buildings, schools, places of worship and cemeteries – are selected because they are, or are perceived to be, Jewish or linked to Jews.</w:t>
      </w:r>
    </w:p>
    <w:p w14:paraId="3A543C59" w14:textId="77777777" w:rsidR="00050CD2" w:rsidRDefault="00872E60" w:rsidP="00050CD2">
      <w:pPr>
        <w:pStyle w:val="ListParagraph"/>
        <w:numPr>
          <w:ilvl w:val="2"/>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b/>
          <w:bCs/>
          <w:color w:val="000000" w:themeColor="text1"/>
          <w:lang w:eastAsia="en-GB" w:bidi="he-IL"/>
        </w:rPr>
        <w:t>Antisemitic discrimination</w:t>
      </w:r>
      <w:r w:rsidRPr="00050CD2">
        <w:rPr>
          <w:rFonts w:ascii="Calibri" w:eastAsia="Times New Roman" w:hAnsi="Calibri" w:cs="Calibri"/>
          <w:color w:val="000000" w:themeColor="text1"/>
          <w:lang w:eastAsia="en-GB" w:bidi="he-IL"/>
        </w:rPr>
        <w:t> is the denial to Jews of opportunities or services available to others and is illegal in many countries.</w:t>
      </w:r>
    </w:p>
    <w:p w14:paraId="41993A08" w14:textId="62EF43BB" w:rsidR="00050CD2" w:rsidRPr="00050CD2" w:rsidRDefault="001456AB" w:rsidP="00050CD2">
      <w:pPr>
        <w:pStyle w:val="ListParagraph"/>
        <w:numPr>
          <w:ilvl w:val="1"/>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Th</w:t>
      </w:r>
      <w:r w:rsidR="001F79C5" w:rsidRPr="00050CD2">
        <w:rPr>
          <w:rFonts w:ascii="Calibri" w:eastAsia="Times New Roman" w:hAnsi="Calibri" w:cs="Calibri"/>
          <w:color w:val="000000" w:themeColor="text1"/>
          <w:lang w:eastAsia="en-GB" w:bidi="he-IL"/>
        </w:rPr>
        <w:t xml:space="preserve">is </w:t>
      </w:r>
      <w:r w:rsidRPr="00050CD2">
        <w:rPr>
          <w:rFonts w:ascii="Calibri" w:eastAsia="Times New Roman" w:hAnsi="Calibri" w:cs="Calibri"/>
          <w:color w:val="000000" w:themeColor="text1"/>
          <w:lang w:eastAsia="en-GB" w:bidi="he-IL"/>
        </w:rPr>
        <w:t xml:space="preserve">Definition has been adopted by British Jewry. We at Lancaster </w:t>
      </w:r>
      <w:proofErr w:type="spellStart"/>
      <w:r w:rsidRPr="00050CD2">
        <w:rPr>
          <w:rFonts w:ascii="Calibri" w:eastAsia="Times New Roman" w:hAnsi="Calibri" w:cs="Calibri"/>
          <w:color w:val="000000" w:themeColor="text1"/>
          <w:lang w:eastAsia="en-GB" w:bidi="he-IL"/>
        </w:rPr>
        <w:t>JSoc</w:t>
      </w:r>
      <w:proofErr w:type="spellEnd"/>
      <w:r w:rsidRPr="00050CD2">
        <w:rPr>
          <w:rFonts w:ascii="Calibri" w:eastAsia="Times New Roman" w:hAnsi="Calibri" w:cs="Calibri"/>
          <w:color w:val="000000" w:themeColor="text1"/>
          <w:lang w:eastAsia="en-GB" w:bidi="he-IL"/>
        </w:rPr>
        <w:t xml:space="preserve"> feel that this should be reason alone for the Definition to be adopted to the full extent. </w:t>
      </w:r>
    </w:p>
    <w:p w14:paraId="6705362C" w14:textId="22032100" w:rsidR="00050CD2" w:rsidRPr="00050CD2" w:rsidRDefault="005D05E5" w:rsidP="00050CD2">
      <w:pPr>
        <w:pStyle w:val="ListParagraph"/>
        <w:numPr>
          <w:ilvl w:val="1"/>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hAnsi="Calibri" w:cs="Calibri"/>
          <w:color w:val="000000" w:themeColor="text1"/>
        </w:rPr>
        <w:t xml:space="preserve">Why does </w:t>
      </w:r>
      <w:r w:rsidR="00C639B4" w:rsidRPr="00050CD2">
        <w:rPr>
          <w:rFonts w:ascii="Calibri" w:hAnsi="Calibri" w:cs="Calibri"/>
          <w:color w:val="000000" w:themeColor="text1"/>
        </w:rPr>
        <w:t>A</w:t>
      </w:r>
      <w:r w:rsidRPr="00050CD2">
        <w:rPr>
          <w:rFonts w:ascii="Calibri" w:hAnsi="Calibri" w:cs="Calibri"/>
          <w:color w:val="000000" w:themeColor="text1"/>
        </w:rPr>
        <w:t xml:space="preserve">ntisemitism require </w:t>
      </w:r>
      <w:r w:rsidR="00E91019">
        <w:rPr>
          <w:rFonts w:ascii="Calibri" w:hAnsi="Calibri" w:cs="Calibri"/>
          <w:color w:val="000000" w:themeColor="text1"/>
        </w:rPr>
        <w:t>a separate</w:t>
      </w:r>
      <w:r w:rsidRPr="00050CD2">
        <w:rPr>
          <w:rFonts w:ascii="Calibri" w:hAnsi="Calibri" w:cs="Calibri"/>
          <w:color w:val="000000" w:themeColor="text1"/>
        </w:rPr>
        <w:t xml:space="preserve"> definition</w:t>
      </w:r>
      <w:r w:rsidR="00E91019">
        <w:rPr>
          <w:rFonts w:ascii="Calibri" w:hAnsi="Calibri" w:cs="Calibri"/>
          <w:color w:val="000000" w:themeColor="text1"/>
        </w:rPr>
        <w:t xml:space="preserve"> to other forms of discrimination</w:t>
      </w:r>
      <w:r w:rsidR="001350AE" w:rsidRPr="00050CD2">
        <w:rPr>
          <w:rFonts w:ascii="Calibri" w:hAnsi="Calibri" w:cs="Calibri"/>
          <w:color w:val="000000" w:themeColor="text1"/>
        </w:rPr>
        <w:t>?</w:t>
      </w:r>
      <w:r w:rsidRPr="00050CD2">
        <w:rPr>
          <w:rFonts w:ascii="Calibri" w:hAnsi="Calibri" w:cs="Calibri"/>
          <w:color w:val="000000" w:themeColor="text1"/>
        </w:rPr>
        <w:t xml:space="preserve"> </w:t>
      </w:r>
    </w:p>
    <w:p w14:paraId="101EB661" w14:textId="26E5A95D" w:rsidR="00050CD2" w:rsidRPr="00050CD2" w:rsidRDefault="0054340E" w:rsidP="00050CD2">
      <w:pPr>
        <w:pStyle w:val="ListParagraph"/>
        <w:spacing w:before="100" w:beforeAutospacing="1" w:after="192"/>
        <w:ind w:left="1440" w:firstLine="580"/>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“the Definition has a particular importance in combatting modern antisemitism which, whilst it still involves hatred of Jews, does not always manifest itself as directed expressed against Jews.” </w:t>
      </w:r>
      <w:hyperlink r:id="rId10" w:history="1">
        <w:r w:rsidRPr="00050CD2">
          <w:rPr>
            <w:rStyle w:val="Hyperlink"/>
            <w:rFonts w:ascii="Calibri" w:eastAsia="Times New Roman" w:hAnsi="Calibri" w:cs="Calibri"/>
            <w:color w:val="000000" w:themeColor="text1"/>
            <w:lang w:eastAsia="en-GB" w:bidi="he-IL"/>
          </w:rPr>
          <w:t>(Wolfson &amp; Brier, 2017)</w:t>
        </w:r>
        <w:r w:rsidR="001350AE" w:rsidRPr="00050CD2">
          <w:rPr>
            <w:rStyle w:val="Hyperlink"/>
            <w:rFonts w:ascii="Calibri" w:eastAsia="Times New Roman" w:hAnsi="Calibri" w:cs="Calibri"/>
            <w:color w:val="000000" w:themeColor="text1"/>
            <w:lang w:eastAsia="en-GB" w:bidi="he-IL"/>
          </w:rPr>
          <w:t>.</w:t>
        </w:r>
      </w:hyperlink>
    </w:p>
    <w:p w14:paraId="15A2466D" w14:textId="77777777" w:rsidR="00050CD2" w:rsidRPr="00050CD2" w:rsidRDefault="001350AE" w:rsidP="00050CD2">
      <w:pPr>
        <w:pStyle w:val="ListParagraph"/>
        <w:numPr>
          <w:ilvl w:val="1"/>
          <w:numId w:val="7"/>
        </w:numPr>
        <w:spacing w:before="100" w:beforeAutospacing="1" w:after="192"/>
        <w:jc w:val="both"/>
        <w:rPr>
          <w:rFonts w:ascii="Calibri" w:eastAsia="Times New Roman" w:hAnsi="Calibri" w:cs="Calibri"/>
          <w:color w:val="000000" w:themeColor="text1"/>
          <w:lang w:eastAsia="en-GB" w:bidi="he-IL"/>
        </w:rPr>
      </w:pPr>
      <w:r w:rsidRPr="00050CD2">
        <w:rPr>
          <w:rFonts w:ascii="Calibri" w:hAnsi="Calibri" w:cs="Calibri"/>
          <w:color w:val="000000" w:themeColor="text1"/>
        </w:rPr>
        <w:t>Why are existing/other definitions of discrimination not sufficient?</w:t>
      </w:r>
    </w:p>
    <w:p w14:paraId="2BC03A81" w14:textId="08912788" w:rsidR="00050CD2" w:rsidRPr="00050CD2" w:rsidRDefault="005D05E5" w:rsidP="00050CD2">
      <w:pPr>
        <w:pStyle w:val="ListParagraph"/>
        <w:spacing w:before="100" w:beforeAutospacing="1" w:after="192"/>
        <w:ind w:left="1580" w:firstLine="580"/>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“this Definition should be used by public bodies on the basis that it will ensure that the identification of </w:t>
      </w:r>
      <w:r w:rsidR="001350AE" w:rsidRPr="00050CD2">
        <w:rPr>
          <w:rFonts w:ascii="Calibri" w:eastAsia="Times New Roman" w:hAnsi="Calibri" w:cs="Calibri"/>
          <w:color w:val="000000" w:themeColor="text1"/>
          <w:lang w:eastAsia="en-GB" w:bidi="he-IL"/>
        </w:rPr>
        <w:t>A</w:t>
      </w:r>
      <w:r w:rsidRPr="00050CD2">
        <w:rPr>
          <w:rFonts w:ascii="Calibri" w:eastAsia="Times New Roman" w:hAnsi="Calibri" w:cs="Calibri"/>
          <w:color w:val="000000" w:themeColor="text1"/>
          <w:lang w:eastAsia="en-GB" w:bidi="he-IL"/>
        </w:rPr>
        <w:t>ntisemitism is clear, fair and accurate.” (Wolfson &amp; Brier, 2017)</w:t>
      </w:r>
      <w:r w:rsidR="00050CD2">
        <w:rPr>
          <w:rFonts w:ascii="Calibri" w:eastAsia="Times New Roman" w:hAnsi="Calibri" w:cs="Calibri"/>
          <w:color w:val="000000" w:themeColor="text1"/>
          <w:lang w:eastAsia="en-GB" w:bidi="he-IL"/>
        </w:rPr>
        <w:t>.</w:t>
      </w:r>
    </w:p>
    <w:p w14:paraId="0C4B9009" w14:textId="77777777" w:rsidR="00050CD2" w:rsidRDefault="001456AB" w:rsidP="00050CD2">
      <w:pPr>
        <w:pStyle w:val="ListParagraph"/>
        <w:numPr>
          <w:ilvl w:val="1"/>
          <w:numId w:val="7"/>
        </w:numPr>
        <w:jc w:val="both"/>
        <w:rPr>
          <w:rFonts w:ascii="Calibri" w:hAnsi="Calibri" w:cs="Calibri"/>
          <w:color w:val="000000" w:themeColor="text1"/>
        </w:rPr>
      </w:pPr>
      <w:r w:rsidRPr="00050CD2">
        <w:rPr>
          <w:rFonts w:ascii="Calibri" w:hAnsi="Calibri" w:cs="Calibri"/>
          <w:color w:val="000000" w:themeColor="text1"/>
        </w:rPr>
        <w:t xml:space="preserve">Why is </w:t>
      </w:r>
      <w:proofErr w:type="spellStart"/>
      <w:r w:rsidRPr="00050CD2">
        <w:rPr>
          <w:rFonts w:ascii="Calibri" w:hAnsi="Calibri" w:cs="Calibri"/>
          <w:color w:val="000000" w:themeColor="text1"/>
        </w:rPr>
        <w:t>JSoc</w:t>
      </w:r>
      <w:proofErr w:type="spellEnd"/>
      <w:r w:rsidRPr="00050CD2">
        <w:rPr>
          <w:rFonts w:ascii="Calibri" w:hAnsi="Calibri" w:cs="Calibri"/>
          <w:color w:val="000000" w:themeColor="text1"/>
        </w:rPr>
        <w:t xml:space="preserve"> campaigning for IHRA adoption now?</w:t>
      </w:r>
    </w:p>
    <w:p w14:paraId="38F95132" w14:textId="77777777" w:rsidR="00050CD2" w:rsidRDefault="007B75C5" w:rsidP="00050CD2">
      <w:pPr>
        <w:pStyle w:val="ListParagraph"/>
        <w:numPr>
          <w:ilvl w:val="2"/>
          <w:numId w:val="9"/>
        </w:numPr>
        <w:jc w:val="both"/>
        <w:rPr>
          <w:rFonts w:ascii="Calibri" w:hAnsi="Calibri" w:cs="Calibri"/>
          <w:color w:val="000000" w:themeColor="text1"/>
        </w:rPr>
      </w:pPr>
      <w:r w:rsidRPr="00050CD2">
        <w:rPr>
          <w:rFonts w:ascii="Calibri" w:hAnsi="Calibri" w:cs="Calibri"/>
          <w:color w:val="000000" w:themeColor="text1"/>
        </w:rPr>
        <w:t>Every year for the last four years, record levels of Antisemitic incidences have been made and broken.</w:t>
      </w:r>
      <w:r w:rsidR="00343056" w:rsidRPr="00050CD2">
        <w:rPr>
          <w:rFonts w:ascii="Calibri" w:hAnsi="Calibri" w:cs="Calibri"/>
          <w:color w:val="000000" w:themeColor="text1"/>
        </w:rPr>
        <w:t xml:space="preserve"> We expect this trend to be further eclipsed by the end of the calendar year, due to the COVID-19 Pandemic. </w:t>
      </w:r>
    </w:p>
    <w:p w14:paraId="0D4E7E19" w14:textId="77777777" w:rsidR="00050CD2" w:rsidRDefault="007B75C5" w:rsidP="00050CD2">
      <w:pPr>
        <w:pStyle w:val="ListParagraph"/>
        <w:numPr>
          <w:ilvl w:val="2"/>
          <w:numId w:val="9"/>
        </w:numPr>
        <w:jc w:val="both"/>
        <w:rPr>
          <w:rFonts w:ascii="Calibri" w:hAnsi="Calibri" w:cs="Calibri"/>
          <w:color w:val="000000" w:themeColor="text1"/>
        </w:rPr>
      </w:pPr>
      <w:r w:rsidRPr="00050CD2">
        <w:rPr>
          <w:rFonts w:ascii="Calibri" w:hAnsi="Calibri" w:cs="Calibri"/>
          <w:color w:val="000000" w:themeColor="text1"/>
        </w:rPr>
        <w:t>The Union of Jewish Students (</w:t>
      </w:r>
      <w:r w:rsidR="005D05E5" w:rsidRPr="00050CD2">
        <w:rPr>
          <w:rFonts w:ascii="Calibri" w:hAnsi="Calibri" w:cs="Calibri"/>
          <w:color w:val="000000" w:themeColor="text1"/>
        </w:rPr>
        <w:t>UJS</w:t>
      </w:r>
      <w:r w:rsidRPr="00050CD2">
        <w:rPr>
          <w:rFonts w:ascii="Calibri" w:hAnsi="Calibri" w:cs="Calibri"/>
          <w:color w:val="000000" w:themeColor="text1"/>
        </w:rPr>
        <w:t xml:space="preserve">) have </w:t>
      </w:r>
      <w:hyperlink r:id="rId11" w:history="1">
        <w:r w:rsidRPr="00050CD2">
          <w:rPr>
            <w:rStyle w:val="Hyperlink"/>
            <w:rFonts w:ascii="Calibri" w:hAnsi="Calibri" w:cs="Calibri"/>
            <w:color w:val="000000" w:themeColor="text1"/>
          </w:rPr>
          <w:t>launched a nationwide campaign</w:t>
        </w:r>
      </w:hyperlink>
      <w:r w:rsidRPr="00050CD2">
        <w:rPr>
          <w:rFonts w:ascii="Calibri" w:hAnsi="Calibri" w:cs="Calibri"/>
          <w:color w:val="000000" w:themeColor="text1"/>
        </w:rPr>
        <w:t xml:space="preserve"> calling Universities and Students’ Unions to adopt </w:t>
      </w:r>
      <w:r w:rsidR="00343056" w:rsidRPr="00050CD2">
        <w:rPr>
          <w:rFonts w:ascii="Calibri" w:hAnsi="Calibri" w:cs="Calibri"/>
          <w:color w:val="000000" w:themeColor="text1"/>
        </w:rPr>
        <w:t>the Definition.</w:t>
      </w:r>
      <w:r w:rsidRPr="00050CD2">
        <w:rPr>
          <w:rFonts w:ascii="Calibri" w:hAnsi="Calibri" w:cs="Calibri"/>
          <w:color w:val="000000" w:themeColor="text1"/>
        </w:rPr>
        <w:t xml:space="preserve"> </w:t>
      </w:r>
    </w:p>
    <w:p w14:paraId="04472ABE" w14:textId="7ACC5E67" w:rsidR="005D05E5" w:rsidRPr="00050CD2" w:rsidRDefault="007B75C5" w:rsidP="00050CD2">
      <w:pPr>
        <w:pStyle w:val="ListParagraph"/>
        <w:numPr>
          <w:ilvl w:val="2"/>
          <w:numId w:val="9"/>
        </w:numPr>
        <w:jc w:val="both"/>
        <w:rPr>
          <w:rFonts w:ascii="Calibri" w:hAnsi="Calibri" w:cs="Calibri"/>
          <w:color w:val="000000" w:themeColor="text1"/>
        </w:rPr>
      </w:pPr>
      <w:r w:rsidRPr="00050CD2">
        <w:rPr>
          <w:rFonts w:ascii="Calibri" w:hAnsi="Calibri" w:cs="Calibri"/>
          <w:color w:val="000000" w:themeColor="text1"/>
        </w:rPr>
        <w:t xml:space="preserve">Further to this, over the summer </w:t>
      </w:r>
      <w:r w:rsidR="005D05E5" w:rsidRPr="00050CD2">
        <w:rPr>
          <w:rFonts w:ascii="Calibri" w:hAnsi="Calibri" w:cs="Calibri"/>
          <w:color w:val="000000" w:themeColor="text1"/>
        </w:rPr>
        <w:t>Y</w:t>
      </w:r>
      <w:r w:rsidRPr="00050CD2">
        <w:rPr>
          <w:rFonts w:ascii="Calibri" w:hAnsi="Calibri" w:cs="Calibri"/>
          <w:color w:val="000000" w:themeColor="text1"/>
        </w:rPr>
        <w:t xml:space="preserve">ork </w:t>
      </w:r>
      <w:r w:rsidR="005D05E5" w:rsidRPr="00050CD2">
        <w:rPr>
          <w:rFonts w:ascii="Calibri" w:hAnsi="Calibri" w:cs="Calibri"/>
          <w:color w:val="000000" w:themeColor="text1"/>
        </w:rPr>
        <w:t>U</w:t>
      </w:r>
      <w:r w:rsidRPr="00050CD2">
        <w:rPr>
          <w:rFonts w:ascii="Calibri" w:hAnsi="Calibri" w:cs="Calibri"/>
          <w:color w:val="000000" w:themeColor="text1"/>
        </w:rPr>
        <w:t xml:space="preserve">niversity </w:t>
      </w:r>
      <w:r w:rsidR="005D05E5" w:rsidRPr="00050CD2">
        <w:rPr>
          <w:rFonts w:ascii="Calibri" w:hAnsi="Calibri" w:cs="Calibri"/>
          <w:color w:val="000000" w:themeColor="text1"/>
        </w:rPr>
        <w:t>S</w:t>
      </w:r>
      <w:r w:rsidRPr="00050CD2">
        <w:rPr>
          <w:rFonts w:ascii="Calibri" w:hAnsi="Calibri" w:cs="Calibri"/>
          <w:color w:val="000000" w:themeColor="text1"/>
        </w:rPr>
        <w:t xml:space="preserve">tudents’ </w:t>
      </w:r>
      <w:r w:rsidR="005D05E5" w:rsidRPr="00050CD2">
        <w:rPr>
          <w:rFonts w:ascii="Calibri" w:hAnsi="Calibri" w:cs="Calibri"/>
          <w:color w:val="000000" w:themeColor="text1"/>
        </w:rPr>
        <w:t>U</w:t>
      </w:r>
      <w:r w:rsidRPr="00050CD2">
        <w:rPr>
          <w:rFonts w:ascii="Calibri" w:hAnsi="Calibri" w:cs="Calibri"/>
          <w:color w:val="000000" w:themeColor="text1"/>
        </w:rPr>
        <w:t>nion and York University adopted the Definition. Do we want White roses to have one up on us over an easily rectifiable matter?</w:t>
      </w:r>
    </w:p>
    <w:p w14:paraId="5726B48E" w14:textId="78E6D12B" w:rsidR="005D05E5" w:rsidRPr="00050CD2" w:rsidRDefault="005D05E5" w:rsidP="00220D1C">
      <w:pPr>
        <w:jc w:val="both"/>
        <w:rPr>
          <w:rFonts w:ascii="Calibri" w:hAnsi="Calibri" w:cs="Calibri"/>
          <w:color w:val="000000" w:themeColor="text1"/>
        </w:rPr>
      </w:pPr>
      <w:r w:rsidRPr="00050CD2">
        <w:rPr>
          <w:rFonts w:ascii="Calibri" w:hAnsi="Calibri" w:cs="Calibri"/>
          <w:color w:val="000000" w:themeColor="text1"/>
        </w:rPr>
        <w:tab/>
      </w:r>
    </w:p>
    <w:p w14:paraId="71F1A64A" w14:textId="244F412A" w:rsidR="00517740" w:rsidRDefault="005D05E5" w:rsidP="00220D1C">
      <w:pPr>
        <w:pStyle w:val="ListParagraph"/>
        <w:numPr>
          <w:ilvl w:val="0"/>
          <w:numId w:val="3"/>
        </w:numPr>
        <w:jc w:val="both"/>
        <w:rPr>
          <w:rFonts w:ascii="Calibri" w:hAnsi="Calibri" w:cs="Calibri"/>
          <w:color w:val="000000" w:themeColor="text1"/>
          <w:u w:val="single"/>
        </w:rPr>
      </w:pPr>
      <w:r w:rsidRPr="00220D1C">
        <w:rPr>
          <w:rFonts w:ascii="Calibri" w:hAnsi="Calibri" w:cs="Calibri"/>
          <w:color w:val="000000" w:themeColor="text1"/>
          <w:u w:val="single"/>
        </w:rPr>
        <w:t>P</w:t>
      </w:r>
      <w:r w:rsidR="007B75C5" w:rsidRPr="00220D1C">
        <w:rPr>
          <w:rFonts w:ascii="Calibri" w:hAnsi="Calibri" w:cs="Calibri"/>
          <w:color w:val="000000" w:themeColor="text1"/>
          <w:u w:val="single"/>
        </w:rPr>
        <w:t xml:space="preserve">olicy </w:t>
      </w:r>
      <w:r w:rsidRPr="00220D1C">
        <w:rPr>
          <w:rFonts w:ascii="Calibri" w:hAnsi="Calibri" w:cs="Calibri"/>
          <w:color w:val="000000" w:themeColor="text1"/>
          <w:u w:val="single"/>
        </w:rPr>
        <w:t>P</w:t>
      </w:r>
      <w:r w:rsidR="007B75C5" w:rsidRPr="00220D1C">
        <w:rPr>
          <w:rFonts w:ascii="Calibri" w:hAnsi="Calibri" w:cs="Calibri"/>
          <w:color w:val="000000" w:themeColor="text1"/>
          <w:u w:val="single"/>
        </w:rPr>
        <w:t xml:space="preserve">oint </w:t>
      </w:r>
      <w:r w:rsidRPr="00220D1C">
        <w:rPr>
          <w:rFonts w:ascii="Calibri" w:hAnsi="Calibri" w:cs="Calibri"/>
          <w:color w:val="000000" w:themeColor="text1"/>
          <w:u w:val="single"/>
        </w:rPr>
        <w:t>1</w:t>
      </w:r>
    </w:p>
    <w:p w14:paraId="1EE748C5" w14:textId="0FF99DF0" w:rsidR="00220D1C" w:rsidRPr="00220D1C" w:rsidRDefault="00343056" w:rsidP="00220D1C">
      <w:pPr>
        <w:pStyle w:val="ListParagraph"/>
        <w:numPr>
          <w:ilvl w:val="1"/>
          <w:numId w:val="3"/>
        </w:numPr>
        <w:jc w:val="both"/>
        <w:rPr>
          <w:rFonts w:ascii="Calibri" w:hAnsi="Calibri" w:cs="Calibri"/>
          <w:color w:val="000000" w:themeColor="text1"/>
          <w:u w:val="single"/>
        </w:rPr>
      </w:pPr>
      <w:r w:rsidRPr="00220D1C">
        <w:rPr>
          <w:rFonts w:ascii="Calibri" w:hAnsi="Calibri" w:cs="Calibri"/>
          <w:color w:val="000000" w:themeColor="text1"/>
        </w:rPr>
        <w:t>W</w:t>
      </w:r>
      <w:r w:rsidR="002B6971" w:rsidRPr="00220D1C">
        <w:rPr>
          <w:rFonts w:ascii="Calibri" w:hAnsi="Calibri" w:cs="Calibri"/>
          <w:color w:val="000000" w:themeColor="text1"/>
        </w:rPr>
        <w:t xml:space="preserve">e expect the </w:t>
      </w:r>
      <w:r w:rsidR="00220D1C">
        <w:rPr>
          <w:rFonts w:ascii="Calibri" w:hAnsi="Calibri" w:cs="Calibri"/>
          <w:color w:val="000000" w:themeColor="text1"/>
        </w:rPr>
        <w:t>D</w:t>
      </w:r>
      <w:r w:rsidR="002B6971" w:rsidRPr="00220D1C">
        <w:rPr>
          <w:rFonts w:ascii="Calibri" w:hAnsi="Calibri" w:cs="Calibri"/>
          <w:color w:val="000000" w:themeColor="text1"/>
        </w:rPr>
        <w:t xml:space="preserve">efinition to be clearly implemented into the </w:t>
      </w:r>
      <w:r w:rsidRPr="00220D1C">
        <w:rPr>
          <w:rFonts w:ascii="Calibri" w:hAnsi="Calibri" w:cs="Calibri"/>
          <w:color w:val="000000" w:themeColor="text1"/>
        </w:rPr>
        <w:t xml:space="preserve">following </w:t>
      </w:r>
      <w:r w:rsidR="002B6971" w:rsidRPr="00220D1C">
        <w:rPr>
          <w:rFonts w:ascii="Calibri" w:hAnsi="Calibri" w:cs="Calibri"/>
          <w:color w:val="000000" w:themeColor="text1"/>
        </w:rPr>
        <w:t>Union</w:t>
      </w:r>
      <w:r w:rsidRPr="00220D1C">
        <w:rPr>
          <w:rFonts w:ascii="Calibri" w:hAnsi="Calibri" w:cs="Calibri"/>
          <w:color w:val="000000" w:themeColor="text1"/>
        </w:rPr>
        <w:t xml:space="preserve"> policies as a minimum:</w:t>
      </w:r>
      <w:r w:rsidR="002B6971" w:rsidRPr="00220D1C">
        <w:rPr>
          <w:rFonts w:ascii="Calibri" w:hAnsi="Calibri" w:cs="Calibri"/>
          <w:color w:val="000000" w:themeColor="text1"/>
        </w:rPr>
        <w:t xml:space="preserve"> </w:t>
      </w:r>
      <w:r w:rsidR="00CE4255" w:rsidRPr="00220D1C">
        <w:rPr>
          <w:rFonts w:ascii="Calibri" w:hAnsi="Calibri" w:cs="Calibri"/>
          <w:color w:val="000000" w:themeColor="text1"/>
        </w:rPr>
        <w:t>Zero Tolerance</w:t>
      </w:r>
      <w:r w:rsidRPr="00220D1C">
        <w:rPr>
          <w:rFonts w:ascii="Calibri" w:hAnsi="Calibri" w:cs="Calibri"/>
          <w:color w:val="000000" w:themeColor="text1"/>
        </w:rPr>
        <w:t xml:space="preserve"> policy</w:t>
      </w:r>
      <w:r w:rsidR="00CE4255" w:rsidRPr="00220D1C">
        <w:rPr>
          <w:rFonts w:ascii="Calibri" w:hAnsi="Calibri" w:cs="Calibri"/>
          <w:color w:val="000000" w:themeColor="text1"/>
        </w:rPr>
        <w:t xml:space="preserve">, </w:t>
      </w:r>
      <w:r w:rsidR="002B6971" w:rsidRPr="00220D1C">
        <w:rPr>
          <w:rFonts w:ascii="Calibri" w:hAnsi="Calibri" w:cs="Calibri"/>
          <w:color w:val="000000" w:themeColor="text1"/>
        </w:rPr>
        <w:t>Safeguarding</w:t>
      </w:r>
      <w:r w:rsidRPr="00220D1C">
        <w:rPr>
          <w:rFonts w:ascii="Calibri" w:hAnsi="Calibri" w:cs="Calibri"/>
          <w:color w:val="000000" w:themeColor="text1"/>
        </w:rPr>
        <w:t xml:space="preserve"> policies</w:t>
      </w:r>
      <w:r w:rsidR="002B6971" w:rsidRPr="00220D1C">
        <w:rPr>
          <w:rFonts w:ascii="Calibri" w:hAnsi="Calibri" w:cs="Calibri"/>
          <w:color w:val="000000" w:themeColor="text1"/>
        </w:rPr>
        <w:t xml:space="preserve">, definition of </w:t>
      </w:r>
      <w:r w:rsidRPr="00220D1C">
        <w:rPr>
          <w:rFonts w:ascii="Calibri" w:hAnsi="Calibri" w:cs="Calibri"/>
          <w:color w:val="000000" w:themeColor="text1"/>
        </w:rPr>
        <w:lastRenderedPageBreak/>
        <w:t xml:space="preserve">Officer/Employee </w:t>
      </w:r>
      <w:r w:rsidR="002B6971" w:rsidRPr="00220D1C">
        <w:rPr>
          <w:rFonts w:ascii="Calibri" w:hAnsi="Calibri" w:cs="Calibri"/>
          <w:color w:val="000000" w:themeColor="text1"/>
        </w:rPr>
        <w:t xml:space="preserve">Gross </w:t>
      </w:r>
      <w:r w:rsidR="00172A30">
        <w:rPr>
          <w:rFonts w:ascii="Calibri" w:hAnsi="Calibri" w:cs="Calibri"/>
          <w:color w:val="000000" w:themeColor="text1"/>
        </w:rPr>
        <w:t>M</w:t>
      </w:r>
      <w:r w:rsidR="002B6971" w:rsidRPr="00220D1C">
        <w:rPr>
          <w:rFonts w:ascii="Calibri" w:hAnsi="Calibri" w:cs="Calibri"/>
          <w:color w:val="000000" w:themeColor="text1"/>
        </w:rPr>
        <w:t xml:space="preserve">isconduct, the Trustee </w:t>
      </w:r>
      <w:r w:rsidR="00172A30">
        <w:rPr>
          <w:rFonts w:ascii="Calibri" w:hAnsi="Calibri" w:cs="Calibri"/>
          <w:color w:val="000000" w:themeColor="text1"/>
        </w:rPr>
        <w:t>C</w:t>
      </w:r>
      <w:r w:rsidR="002B6971" w:rsidRPr="00220D1C">
        <w:rPr>
          <w:rFonts w:ascii="Calibri" w:hAnsi="Calibri" w:cs="Calibri"/>
          <w:color w:val="000000" w:themeColor="text1"/>
        </w:rPr>
        <w:t xml:space="preserve">ode of </w:t>
      </w:r>
      <w:r w:rsidR="00172A30">
        <w:rPr>
          <w:rFonts w:ascii="Calibri" w:hAnsi="Calibri" w:cs="Calibri"/>
          <w:color w:val="000000" w:themeColor="text1"/>
        </w:rPr>
        <w:t>C</w:t>
      </w:r>
      <w:r w:rsidR="002B6971" w:rsidRPr="00220D1C">
        <w:rPr>
          <w:rFonts w:ascii="Calibri" w:hAnsi="Calibri" w:cs="Calibri"/>
          <w:color w:val="000000" w:themeColor="text1"/>
        </w:rPr>
        <w:t xml:space="preserve">onduct </w:t>
      </w:r>
      <w:r w:rsidRPr="00220D1C">
        <w:rPr>
          <w:rFonts w:ascii="Calibri" w:hAnsi="Calibri" w:cs="Calibri"/>
          <w:color w:val="000000" w:themeColor="text1"/>
        </w:rPr>
        <w:t>&amp;</w:t>
      </w:r>
      <w:r w:rsidR="002B6971" w:rsidRPr="00220D1C">
        <w:rPr>
          <w:rFonts w:ascii="Calibri" w:hAnsi="Calibri" w:cs="Calibri"/>
          <w:color w:val="000000" w:themeColor="text1"/>
        </w:rPr>
        <w:t xml:space="preserve"> </w:t>
      </w:r>
      <w:r w:rsidR="00172A30">
        <w:rPr>
          <w:rFonts w:ascii="Calibri" w:hAnsi="Calibri" w:cs="Calibri"/>
          <w:color w:val="000000" w:themeColor="text1"/>
        </w:rPr>
        <w:t>C</w:t>
      </w:r>
      <w:r w:rsidR="002B6971" w:rsidRPr="00220D1C">
        <w:rPr>
          <w:rFonts w:ascii="Calibri" w:hAnsi="Calibri" w:cs="Calibri"/>
          <w:color w:val="000000" w:themeColor="text1"/>
        </w:rPr>
        <w:t>ontract,</w:t>
      </w:r>
      <w:r w:rsidRPr="00220D1C">
        <w:rPr>
          <w:rFonts w:ascii="Calibri" w:hAnsi="Calibri" w:cs="Calibri"/>
          <w:color w:val="000000" w:themeColor="text1"/>
        </w:rPr>
        <w:t xml:space="preserve"> and the</w:t>
      </w:r>
      <w:r w:rsidR="00172A30">
        <w:rPr>
          <w:rFonts w:ascii="Calibri" w:hAnsi="Calibri" w:cs="Calibri"/>
          <w:color w:val="000000" w:themeColor="text1"/>
        </w:rPr>
        <w:t xml:space="preserve"> E</w:t>
      </w:r>
      <w:r w:rsidR="002B6971" w:rsidRPr="00220D1C">
        <w:rPr>
          <w:rFonts w:ascii="Calibri" w:hAnsi="Calibri" w:cs="Calibri"/>
          <w:color w:val="000000" w:themeColor="text1"/>
        </w:rPr>
        <w:t xml:space="preserve">lection </w:t>
      </w:r>
      <w:r w:rsidR="00172A30">
        <w:rPr>
          <w:rFonts w:ascii="Calibri" w:hAnsi="Calibri" w:cs="Calibri"/>
          <w:color w:val="000000" w:themeColor="text1"/>
        </w:rPr>
        <w:t>C</w:t>
      </w:r>
      <w:r w:rsidR="002B6971" w:rsidRPr="00220D1C">
        <w:rPr>
          <w:rFonts w:ascii="Calibri" w:hAnsi="Calibri" w:cs="Calibri"/>
          <w:color w:val="000000" w:themeColor="text1"/>
        </w:rPr>
        <w:t>onduct rules</w:t>
      </w:r>
      <w:r w:rsidRPr="00220D1C">
        <w:rPr>
          <w:rFonts w:ascii="Calibri" w:hAnsi="Calibri" w:cs="Calibri"/>
          <w:color w:val="000000" w:themeColor="text1"/>
        </w:rPr>
        <w:t>.</w:t>
      </w:r>
    </w:p>
    <w:p w14:paraId="69D14048" w14:textId="09E7DBC8" w:rsidR="002B6971" w:rsidRPr="00220D1C" w:rsidRDefault="00343056" w:rsidP="00220D1C">
      <w:pPr>
        <w:pStyle w:val="ListParagraph"/>
        <w:numPr>
          <w:ilvl w:val="1"/>
          <w:numId w:val="3"/>
        </w:numPr>
        <w:jc w:val="both"/>
        <w:rPr>
          <w:rFonts w:ascii="Calibri" w:hAnsi="Calibri" w:cs="Calibri"/>
          <w:color w:val="000000" w:themeColor="text1"/>
          <w:u w:val="single"/>
        </w:rPr>
      </w:pPr>
      <w:r w:rsidRPr="00220D1C">
        <w:rPr>
          <w:rFonts w:ascii="Calibri" w:hAnsi="Calibri" w:cs="Calibri"/>
          <w:color w:val="000000" w:themeColor="text1"/>
        </w:rPr>
        <w:t>We also request</w:t>
      </w:r>
      <w:r w:rsidR="005955DE" w:rsidRPr="00220D1C">
        <w:rPr>
          <w:rFonts w:ascii="Calibri" w:hAnsi="Calibri" w:cs="Calibri"/>
          <w:color w:val="000000" w:themeColor="text1"/>
        </w:rPr>
        <w:t xml:space="preserve"> a clarification of the Union’s EDI policy re</w:t>
      </w:r>
      <w:r w:rsidRPr="00220D1C">
        <w:rPr>
          <w:rFonts w:ascii="Calibri" w:hAnsi="Calibri" w:cs="Calibri"/>
          <w:color w:val="000000" w:themeColor="text1"/>
        </w:rPr>
        <w:t>garding</w:t>
      </w:r>
      <w:r w:rsidR="005955DE" w:rsidRPr="00220D1C">
        <w:rPr>
          <w:rFonts w:ascii="Calibri" w:hAnsi="Calibri" w:cs="Calibri"/>
          <w:color w:val="000000" w:themeColor="text1"/>
        </w:rPr>
        <w:t xml:space="preserve"> IHRA &amp; A</w:t>
      </w:r>
      <w:r w:rsidRPr="00220D1C">
        <w:rPr>
          <w:rFonts w:ascii="Calibri" w:hAnsi="Calibri" w:cs="Calibri"/>
          <w:color w:val="000000" w:themeColor="text1"/>
        </w:rPr>
        <w:t>ntisemitism</w:t>
      </w:r>
      <w:r w:rsidR="005955DE" w:rsidRPr="00220D1C">
        <w:rPr>
          <w:rFonts w:ascii="Calibri" w:hAnsi="Calibri" w:cs="Calibri"/>
          <w:color w:val="000000" w:themeColor="text1"/>
        </w:rPr>
        <w:t xml:space="preserve">, </w:t>
      </w:r>
      <w:r w:rsidR="00FA4404" w:rsidRPr="00220D1C">
        <w:rPr>
          <w:rFonts w:ascii="Calibri" w:hAnsi="Calibri" w:cs="Calibri"/>
          <w:color w:val="000000" w:themeColor="text1"/>
        </w:rPr>
        <w:t>grounds for complaint</w:t>
      </w:r>
      <w:r w:rsidRPr="00220D1C">
        <w:rPr>
          <w:rFonts w:ascii="Calibri" w:hAnsi="Calibri" w:cs="Calibri"/>
          <w:color w:val="000000" w:themeColor="text1"/>
        </w:rPr>
        <w:t xml:space="preserve">, and the </w:t>
      </w:r>
      <w:r w:rsidR="00FA4404" w:rsidRPr="00220D1C">
        <w:rPr>
          <w:rFonts w:ascii="Calibri" w:hAnsi="Calibri" w:cs="Calibri"/>
          <w:color w:val="000000" w:themeColor="text1"/>
        </w:rPr>
        <w:t>complaints procedure</w:t>
      </w:r>
      <w:r w:rsidRPr="00220D1C">
        <w:rPr>
          <w:rFonts w:ascii="Calibri" w:hAnsi="Calibri" w:cs="Calibri"/>
          <w:color w:val="000000" w:themeColor="text1"/>
        </w:rPr>
        <w:t>.</w:t>
      </w:r>
    </w:p>
    <w:p w14:paraId="3FE89545" w14:textId="77777777" w:rsidR="005D05E5" w:rsidRPr="00050CD2" w:rsidRDefault="005D05E5" w:rsidP="006B54D9">
      <w:pPr>
        <w:jc w:val="both"/>
        <w:rPr>
          <w:rFonts w:ascii="Calibri" w:hAnsi="Calibri" w:cs="Calibri"/>
          <w:b/>
          <w:bCs/>
          <w:color w:val="000000" w:themeColor="text1"/>
        </w:rPr>
      </w:pPr>
    </w:p>
    <w:p w14:paraId="26212EFD" w14:textId="29DF817D" w:rsidR="00AC5A5B" w:rsidRDefault="005D05E5" w:rsidP="00220D1C">
      <w:pPr>
        <w:pStyle w:val="ListParagraph"/>
        <w:numPr>
          <w:ilvl w:val="0"/>
          <w:numId w:val="3"/>
        </w:numPr>
        <w:jc w:val="both"/>
        <w:rPr>
          <w:rFonts w:ascii="Calibri" w:hAnsi="Calibri" w:cs="Calibri"/>
          <w:color w:val="000000" w:themeColor="text1"/>
          <w:u w:val="single"/>
        </w:rPr>
      </w:pPr>
      <w:r w:rsidRPr="00220D1C">
        <w:rPr>
          <w:rFonts w:ascii="Calibri" w:hAnsi="Calibri" w:cs="Calibri"/>
          <w:color w:val="000000" w:themeColor="text1"/>
          <w:u w:val="single"/>
        </w:rPr>
        <w:t>P</w:t>
      </w:r>
      <w:r w:rsidR="007B75C5" w:rsidRPr="00220D1C">
        <w:rPr>
          <w:rFonts w:ascii="Calibri" w:hAnsi="Calibri" w:cs="Calibri"/>
          <w:color w:val="000000" w:themeColor="text1"/>
          <w:u w:val="single"/>
        </w:rPr>
        <w:t xml:space="preserve">olicy </w:t>
      </w:r>
      <w:r w:rsidRPr="00220D1C">
        <w:rPr>
          <w:rFonts w:ascii="Calibri" w:hAnsi="Calibri" w:cs="Calibri"/>
          <w:color w:val="000000" w:themeColor="text1"/>
          <w:u w:val="single"/>
        </w:rPr>
        <w:t>P</w:t>
      </w:r>
      <w:r w:rsidR="007B75C5" w:rsidRPr="00220D1C">
        <w:rPr>
          <w:rFonts w:ascii="Calibri" w:hAnsi="Calibri" w:cs="Calibri"/>
          <w:color w:val="000000" w:themeColor="text1"/>
          <w:u w:val="single"/>
        </w:rPr>
        <w:t xml:space="preserve">oint </w:t>
      </w:r>
      <w:r w:rsidRPr="00220D1C">
        <w:rPr>
          <w:rFonts w:ascii="Calibri" w:hAnsi="Calibri" w:cs="Calibri"/>
          <w:color w:val="000000" w:themeColor="text1"/>
          <w:u w:val="single"/>
        </w:rPr>
        <w:t>2</w:t>
      </w:r>
    </w:p>
    <w:p w14:paraId="51F07DBE" w14:textId="4A0990EA" w:rsidR="007B75C5" w:rsidRPr="00220D1C" w:rsidRDefault="007B75C5" w:rsidP="00220D1C">
      <w:pPr>
        <w:pStyle w:val="ListParagraph"/>
        <w:numPr>
          <w:ilvl w:val="1"/>
          <w:numId w:val="3"/>
        </w:numPr>
        <w:jc w:val="both"/>
        <w:rPr>
          <w:rFonts w:ascii="Calibri" w:hAnsi="Calibri" w:cs="Calibri"/>
          <w:color w:val="000000" w:themeColor="text1"/>
          <w:u w:val="single"/>
        </w:rPr>
      </w:pPr>
      <w:r w:rsidRPr="00220D1C">
        <w:rPr>
          <w:rFonts w:ascii="Calibri" w:hAnsi="Calibri" w:cs="Calibri"/>
          <w:color w:val="000000" w:themeColor="text1"/>
        </w:rPr>
        <w:t>We would also ask that Officers assist the community of Lancaster’s Jewish students in the following areas:</w:t>
      </w:r>
    </w:p>
    <w:p w14:paraId="79597F52" w14:textId="4540B252" w:rsidR="00220D1C" w:rsidRPr="00220D1C" w:rsidRDefault="00DD6D5C" w:rsidP="00220D1C">
      <w:pPr>
        <w:pStyle w:val="ListParagraph"/>
        <w:numPr>
          <w:ilvl w:val="2"/>
          <w:numId w:val="3"/>
        </w:numPr>
        <w:jc w:val="both"/>
        <w:rPr>
          <w:rFonts w:ascii="Calibri" w:hAnsi="Calibri" w:cs="Calibri"/>
          <w:color w:val="000000" w:themeColor="text1"/>
          <w:u w:val="single"/>
        </w:rPr>
      </w:pPr>
      <w:r w:rsidRPr="00220D1C">
        <w:rPr>
          <w:rFonts w:ascii="Calibri" w:hAnsi="Calibri" w:cs="Calibri"/>
          <w:color w:val="000000" w:themeColor="text1"/>
        </w:rPr>
        <w:t>All officers (and staff) – ensure that concerns brought by Jewish students are given the respect they deserve,</w:t>
      </w:r>
      <w:r w:rsidR="00A016FD">
        <w:rPr>
          <w:rFonts w:ascii="Calibri" w:hAnsi="Calibri" w:cs="Calibri"/>
          <w:color w:val="000000" w:themeColor="text1"/>
        </w:rPr>
        <w:t xml:space="preserve"> free from any external bias – to the best of their extent.</w:t>
      </w:r>
    </w:p>
    <w:p w14:paraId="52AD66EF" w14:textId="1E2FA27D" w:rsidR="00220D1C" w:rsidRPr="00220D1C" w:rsidRDefault="007B75C5" w:rsidP="00220D1C">
      <w:pPr>
        <w:pStyle w:val="ListParagraph"/>
        <w:numPr>
          <w:ilvl w:val="2"/>
          <w:numId w:val="3"/>
        </w:numPr>
        <w:jc w:val="both"/>
        <w:rPr>
          <w:rFonts w:ascii="Calibri" w:hAnsi="Calibri" w:cs="Calibri"/>
          <w:color w:val="000000" w:themeColor="text1"/>
          <w:u w:val="single"/>
        </w:rPr>
      </w:pPr>
      <w:r w:rsidRPr="00220D1C">
        <w:rPr>
          <w:rFonts w:ascii="Calibri" w:hAnsi="Calibri" w:cs="Calibri"/>
          <w:color w:val="000000" w:themeColor="text1"/>
        </w:rPr>
        <w:t>VP Education –</w:t>
      </w:r>
      <w:r w:rsidR="00A016FD" w:rsidRPr="00A016FD">
        <w:rPr>
          <w:rFonts w:ascii="Calibri" w:hAnsi="Calibri" w:cs="Calibri"/>
          <w:color w:val="000000" w:themeColor="text1"/>
        </w:rPr>
        <w:t xml:space="preserve"> </w:t>
      </w:r>
      <w:r w:rsidR="00A016FD">
        <w:rPr>
          <w:rFonts w:ascii="Calibri" w:hAnsi="Calibri" w:cs="Calibri"/>
          <w:color w:val="000000" w:themeColor="text1"/>
        </w:rPr>
        <w:t xml:space="preserve">guiding </w:t>
      </w:r>
      <w:proofErr w:type="spellStart"/>
      <w:r w:rsidR="00A016FD">
        <w:rPr>
          <w:rFonts w:ascii="Calibri" w:hAnsi="Calibri" w:cs="Calibri"/>
          <w:color w:val="000000" w:themeColor="text1"/>
        </w:rPr>
        <w:t>JSoc</w:t>
      </w:r>
      <w:proofErr w:type="spellEnd"/>
      <w:r w:rsidR="00A016FD">
        <w:rPr>
          <w:rFonts w:ascii="Calibri" w:hAnsi="Calibri" w:cs="Calibri"/>
          <w:color w:val="000000" w:themeColor="text1"/>
        </w:rPr>
        <w:t xml:space="preserve"> as to where IHRA could be ado</w:t>
      </w:r>
      <w:r w:rsidR="007A11C6">
        <w:rPr>
          <w:rFonts w:ascii="Calibri" w:hAnsi="Calibri" w:cs="Calibri"/>
          <w:color w:val="000000" w:themeColor="text1"/>
        </w:rPr>
        <w:t>p</w:t>
      </w:r>
      <w:r w:rsidR="00A016FD">
        <w:rPr>
          <w:rFonts w:ascii="Calibri" w:hAnsi="Calibri" w:cs="Calibri"/>
          <w:color w:val="000000" w:themeColor="text1"/>
        </w:rPr>
        <w:t xml:space="preserve">ted into University educational policy, </w:t>
      </w:r>
      <w:r w:rsidR="00A016FD" w:rsidRPr="00220D1C">
        <w:rPr>
          <w:rFonts w:ascii="Calibri" w:hAnsi="Calibri" w:cs="Calibri"/>
          <w:color w:val="000000" w:themeColor="text1"/>
        </w:rPr>
        <w:t xml:space="preserve">supporting </w:t>
      </w:r>
      <w:proofErr w:type="spellStart"/>
      <w:r w:rsidR="00A016FD" w:rsidRPr="00220D1C">
        <w:rPr>
          <w:rFonts w:ascii="Calibri" w:hAnsi="Calibri" w:cs="Calibri"/>
          <w:color w:val="000000" w:themeColor="text1"/>
        </w:rPr>
        <w:t>JSoc</w:t>
      </w:r>
      <w:proofErr w:type="spellEnd"/>
      <w:r w:rsidR="00A016FD" w:rsidRPr="00220D1C">
        <w:rPr>
          <w:rFonts w:ascii="Calibri" w:hAnsi="Calibri" w:cs="Calibri"/>
          <w:color w:val="000000" w:themeColor="text1"/>
        </w:rPr>
        <w:t xml:space="preserve"> in lobbying for the Definition to be adopted in relevant academic policy</w:t>
      </w:r>
      <w:r w:rsidRPr="00220D1C">
        <w:rPr>
          <w:rFonts w:ascii="Calibri" w:hAnsi="Calibri" w:cs="Calibri"/>
          <w:color w:val="000000" w:themeColor="text1"/>
        </w:rPr>
        <w:t xml:space="preserve"> ensure that IHRA guidance would be followed in the event of incidences of academic malpractice and</w:t>
      </w:r>
      <w:r w:rsidR="00A016FD">
        <w:rPr>
          <w:rFonts w:ascii="Calibri" w:hAnsi="Calibri" w:cs="Calibri"/>
          <w:color w:val="000000" w:themeColor="text1"/>
        </w:rPr>
        <w:t>.</w:t>
      </w:r>
    </w:p>
    <w:p w14:paraId="5A33FAFE" w14:textId="2B0E86E1" w:rsidR="00220D1C" w:rsidRPr="00220D1C" w:rsidRDefault="007B75C5" w:rsidP="00220D1C">
      <w:pPr>
        <w:pStyle w:val="ListParagraph"/>
        <w:numPr>
          <w:ilvl w:val="2"/>
          <w:numId w:val="3"/>
        </w:numPr>
        <w:jc w:val="both"/>
        <w:rPr>
          <w:rFonts w:ascii="Calibri" w:hAnsi="Calibri" w:cs="Calibri"/>
          <w:color w:val="000000" w:themeColor="text1"/>
          <w:u w:val="single"/>
        </w:rPr>
      </w:pPr>
      <w:r w:rsidRPr="00220D1C">
        <w:rPr>
          <w:rFonts w:ascii="Calibri" w:hAnsi="Calibri" w:cs="Calibri"/>
          <w:color w:val="000000" w:themeColor="text1"/>
        </w:rPr>
        <w:t>VPs Welfare, U</w:t>
      </w:r>
      <w:r w:rsidR="00A016FD">
        <w:rPr>
          <w:rFonts w:ascii="Calibri" w:hAnsi="Calibri" w:cs="Calibri"/>
          <w:color w:val="000000" w:themeColor="text1"/>
        </w:rPr>
        <w:t xml:space="preserve">nion </w:t>
      </w:r>
      <w:r w:rsidRPr="00220D1C">
        <w:rPr>
          <w:rFonts w:ascii="Calibri" w:hAnsi="Calibri" w:cs="Calibri"/>
          <w:color w:val="000000" w:themeColor="text1"/>
        </w:rPr>
        <w:t>D</w:t>
      </w:r>
      <w:r w:rsidR="00A016FD">
        <w:rPr>
          <w:rFonts w:ascii="Calibri" w:hAnsi="Calibri" w:cs="Calibri"/>
          <w:color w:val="000000" w:themeColor="text1"/>
        </w:rPr>
        <w:t>evelopment</w:t>
      </w:r>
      <w:r w:rsidRPr="00220D1C">
        <w:rPr>
          <w:rFonts w:ascii="Calibri" w:hAnsi="Calibri" w:cs="Calibri"/>
          <w:color w:val="000000" w:themeColor="text1"/>
        </w:rPr>
        <w:t xml:space="preserve"> and Pres</w:t>
      </w:r>
      <w:r w:rsidR="00220D1C">
        <w:rPr>
          <w:rFonts w:ascii="Calibri" w:hAnsi="Calibri" w:cs="Calibri"/>
          <w:color w:val="000000" w:themeColor="text1"/>
        </w:rPr>
        <w:t>ident</w:t>
      </w:r>
      <w:r w:rsidR="00343056" w:rsidRPr="00220D1C">
        <w:rPr>
          <w:rFonts w:ascii="Calibri" w:hAnsi="Calibri" w:cs="Calibri"/>
          <w:color w:val="000000" w:themeColor="text1"/>
        </w:rPr>
        <w:t xml:space="preserve"> – </w:t>
      </w:r>
      <w:r w:rsidR="00DD6D5C" w:rsidRPr="00220D1C">
        <w:rPr>
          <w:rFonts w:ascii="Calibri" w:hAnsi="Calibri" w:cs="Calibri"/>
          <w:color w:val="000000" w:themeColor="text1"/>
        </w:rPr>
        <w:t>s</w:t>
      </w:r>
      <w:r w:rsidRPr="00220D1C">
        <w:rPr>
          <w:rFonts w:ascii="Calibri" w:hAnsi="Calibri" w:cs="Calibri"/>
          <w:color w:val="000000" w:themeColor="text1"/>
        </w:rPr>
        <w:t xml:space="preserve">upporting </w:t>
      </w:r>
      <w:proofErr w:type="spellStart"/>
      <w:r w:rsidRPr="00220D1C">
        <w:rPr>
          <w:rFonts w:ascii="Calibri" w:hAnsi="Calibri" w:cs="Calibri"/>
          <w:color w:val="000000" w:themeColor="text1"/>
        </w:rPr>
        <w:t>JSoc</w:t>
      </w:r>
      <w:proofErr w:type="spellEnd"/>
      <w:r w:rsidRPr="00220D1C">
        <w:rPr>
          <w:rFonts w:ascii="Calibri" w:hAnsi="Calibri" w:cs="Calibri"/>
          <w:color w:val="000000" w:themeColor="text1"/>
        </w:rPr>
        <w:t xml:space="preserve"> in lobbying UMAG</w:t>
      </w:r>
      <w:r w:rsidR="00DD6D5C" w:rsidRPr="00220D1C">
        <w:rPr>
          <w:rFonts w:ascii="Calibri" w:hAnsi="Calibri" w:cs="Calibri"/>
          <w:color w:val="000000" w:themeColor="text1"/>
        </w:rPr>
        <w:t xml:space="preserve"> to adopt the Definition as appropriate</w:t>
      </w:r>
      <w:r w:rsidR="00A016FD">
        <w:rPr>
          <w:rFonts w:ascii="Calibri" w:hAnsi="Calibri" w:cs="Calibri"/>
          <w:color w:val="000000" w:themeColor="text1"/>
        </w:rPr>
        <w:t xml:space="preserve"> and working with </w:t>
      </w:r>
      <w:proofErr w:type="spellStart"/>
      <w:r w:rsidR="00A016FD">
        <w:rPr>
          <w:rFonts w:ascii="Calibri" w:hAnsi="Calibri" w:cs="Calibri"/>
          <w:color w:val="000000" w:themeColor="text1"/>
        </w:rPr>
        <w:t>JSoc</w:t>
      </w:r>
      <w:proofErr w:type="spellEnd"/>
      <w:r w:rsidR="00A016FD">
        <w:rPr>
          <w:rFonts w:ascii="Calibri" w:hAnsi="Calibri" w:cs="Calibri"/>
          <w:color w:val="000000" w:themeColor="text1"/>
        </w:rPr>
        <w:t xml:space="preserve"> to adapt current Union policy and practices.</w:t>
      </w:r>
    </w:p>
    <w:p w14:paraId="0CA7C341" w14:textId="2437D6FF" w:rsidR="00220D1C" w:rsidRPr="00220D1C" w:rsidRDefault="007B75C5" w:rsidP="00A016FD">
      <w:pPr>
        <w:pStyle w:val="ListParagraph"/>
        <w:numPr>
          <w:ilvl w:val="2"/>
          <w:numId w:val="3"/>
        </w:numPr>
        <w:jc w:val="both"/>
        <w:rPr>
          <w:rFonts w:ascii="Calibri" w:hAnsi="Calibri" w:cs="Calibri"/>
          <w:color w:val="000000" w:themeColor="text1"/>
          <w:u w:val="single"/>
        </w:rPr>
      </w:pPr>
      <w:r w:rsidRPr="00220D1C">
        <w:rPr>
          <w:rFonts w:ascii="Calibri" w:hAnsi="Calibri" w:cs="Calibri"/>
          <w:color w:val="000000" w:themeColor="text1"/>
        </w:rPr>
        <w:t>VPs Societies &amp; Media and Sport</w:t>
      </w:r>
      <w:r w:rsidR="00343056" w:rsidRPr="00220D1C">
        <w:rPr>
          <w:rFonts w:ascii="Calibri" w:hAnsi="Calibri" w:cs="Calibri"/>
          <w:color w:val="000000" w:themeColor="text1"/>
        </w:rPr>
        <w:t xml:space="preserve"> – </w:t>
      </w:r>
      <w:r w:rsidR="00DD6D5C" w:rsidRPr="00220D1C">
        <w:rPr>
          <w:rFonts w:ascii="Calibri" w:hAnsi="Calibri" w:cs="Calibri"/>
          <w:color w:val="000000" w:themeColor="text1"/>
        </w:rPr>
        <w:t>e</w:t>
      </w:r>
      <w:r w:rsidRPr="00220D1C">
        <w:rPr>
          <w:rFonts w:ascii="Calibri" w:hAnsi="Calibri" w:cs="Calibri"/>
          <w:color w:val="000000" w:themeColor="text1"/>
        </w:rPr>
        <w:t xml:space="preserve">nsuring that societies and sports teams </w:t>
      </w:r>
      <w:r w:rsidR="00A016FD">
        <w:rPr>
          <w:rFonts w:ascii="Calibri" w:hAnsi="Calibri" w:cs="Calibri"/>
          <w:color w:val="000000" w:themeColor="text1"/>
        </w:rPr>
        <w:t xml:space="preserve">are properly held to account should Antisemitic </w:t>
      </w:r>
      <w:r w:rsidR="007A11C6">
        <w:rPr>
          <w:rFonts w:ascii="Calibri" w:hAnsi="Calibri" w:cs="Calibri"/>
          <w:color w:val="000000" w:themeColor="text1"/>
        </w:rPr>
        <w:t>behaviour</w:t>
      </w:r>
      <w:r w:rsidR="00A016FD">
        <w:rPr>
          <w:rFonts w:ascii="Calibri" w:hAnsi="Calibri" w:cs="Calibri"/>
          <w:color w:val="000000" w:themeColor="text1"/>
        </w:rPr>
        <w:t xml:space="preserve"> occur.</w:t>
      </w:r>
    </w:p>
    <w:p w14:paraId="0A26AF8A" w14:textId="0D25F362" w:rsidR="0044191D" w:rsidRPr="00220D1C" w:rsidRDefault="00A80763" w:rsidP="00220D1C">
      <w:pPr>
        <w:pStyle w:val="ListParagraph"/>
        <w:numPr>
          <w:ilvl w:val="2"/>
          <w:numId w:val="3"/>
        </w:numPr>
        <w:jc w:val="both"/>
        <w:rPr>
          <w:rFonts w:ascii="Calibri" w:hAnsi="Calibri" w:cs="Calibri"/>
          <w:color w:val="000000" w:themeColor="text1"/>
          <w:u w:val="single"/>
        </w:rPr>
      </w:pPr>
      <w:r w:rsidRPr="00220D1C">
        <w:rPr>
          <w:rFonts w:ascii="Calibri" w:hAnsi="Calibri" w:cs="Calibri"/>
          <w:color w:val="000000" w:themeColor="text1"/>
        </w:rPr>
        <w:t>Liberation and Campaigns Officers</w:t>
      </w:r>
      <w:r w:rsidR="0044191D" w:rsidRPr="00220D1C">
        <w:rPr>
          <w:rFonts w:ascii="Calibri" w:hAnsi="Calibri" w:cs="Calibri"/>
          <w:color w:val="000000" w:themeColor="text1"/>
        </w:rPr>
        <w:t xml:space="preserve"> – to include Jewish voices, where relevant, within </w:t>
      </w:r>
      <w:r w:rsidR="006F6582" w:rsidRPr="00220D1C">
        <w:rPr>
          <w:rFonts w:ascii="Calibri" w:hAnsi="Calibri" w:cs="Calibri"/>
          <w:color w:val="000000" w:themeColor="text1"/>
        </w:rPr>
        <w:t>campaigns</w:t>
      </w:r>
      <w:r w:rsidR="00A016FD">
        <w:rPr>
          <w:rFonts w:ascii="Calibri" w:hAnsi="Calibri" w:cs="Calibri"/>
          <w:color w:val="000000" w:themeColor="text1"/>
        </w:rPr>
        <w:t>.</w:t>
      </w:r>
    </w:p>
    <w:p w14:paraId="24FA10F0" w14:textId="77777777" w:rsidR="007B75C5" w:rsidRPr="00050CD2" w:rsidRDefault="007B75C5" w:rsidP="006B54D9">
      <w:pPr>
        <w:jc w:val="both"/>
        <w:rPr>
          <w:rFonts w:ascii="Calibri" w:hAnsi="Calibri" w:cs="Calibri"/>
          <w:color w:val="000000" w:themeColor="text1"/>
        </w:rPr>
      </w:pPr>
    </w:p>
    <w:p w14:paraId="51FBADAC" w14:textId="1AFA4E76" w:rsidR="00AC5A5B" w:rsidRDefault="001F79C5" w:rsidP="00220D1C">
      <w:pPr>
        <w:pStyle w:val="ListParagraph"/>
        <w:numPr>
          <w:ilvl w:val="0"/>
          <w:numId w:val="3"/>
        </w:numPr>
        <w:jc w:val="both"/>
        <w:rPr>
          <w:rFonts w:ascii="Calibri" w:eastAsia="Times New Roman" w:hAnsi="Calibri" w:cs="Calibri"/>
          <w:color w:val="000000" w:themeColor="text1"/>
          <w:u w:val="single"/>
          <w:lang w:eastAsia="en-GB" w:bidi="he-IL"/>
        </w:rPr>
      </w:pPr>
      <w:r w:rsidRPr="00050CD2">
        <w:rPr>
          <w:rFonts w:ascii="Calibri" w:eastAsia="Times New Roman" w:hAnsi="Calibri" w:cs="Calibri"/>
          <w:color w:val="000000" w:themeColor="text1"/>
          <w:u w:val="single"/>
          <w:lang w:eastAsia="en-GB" w:bidi="he-IL"/>
        </w:rPr>
        <w:t>Conclusion</w:t>
      </w:r>
    </w:p>
    <w:p w14:paraId="0EC6EB49" w14:textId="77777777" w:rsidR="00495BEF" w:rsidRPr="00495BEF" w:rsidRDefault="00DE6503" w:rsidP="00220D1C">
      <w:pPr>
        <w:pStyle w:val="ListParagraph"/>
        <w:numPr>
          <w:ilvl w:val="1"/>
          <w:numId w:val="3"/>
        </w:numPr>
        <w:jc w:val="both"/>
        <w:rPr>
          <w:rFonts w:ascii="Calibri" w:eastAsia="Times New Roman" w:hAnsi="Calibri" w:cs="Calibri"/>
          <w:color w:val="000000" w:themeColor="text1"/>
          <w:u w:val="single"/>
          <w:lang w:eastAsia="en-GB" w:bidi="he-IL"/>
        </w:rPr>
      </w:pPr>
      <w:r>
        <w:rPr>
          <w:rFonts w:ascii="Calibri" w:eastAsia="Times New Roman" w:hAnsi="Calibri" w:cs="Calibri"/>
          <w:color w:val="000000" w:themeColor="text1"/>
          <w:lang w:eastAsia="en-GB" w:bidi="he-IL"/>
        </w:rPr>
        <w:t xml:space="preserve">The IHRA Working Definition of Antisemitism </w:t>
      </w:r>
      <w:r w:rsidR="00495BEF">
        <w:rPr>
          <w:rFonts w:ascii="Calibri" w:eastAsia="Times New Roman" w:hAnsi="Calibri" w:cs="Calibri"/>
          <w:color w:val="000000" w:themeColor="text1"/>
          <w:lang w:eastAsia="en-GB" w:bidi="he-IL"/>
        </w:rPr>
        <w:t>was written by Jewish groups for Jewish people and has subsequently been adopted by British Jewry at large and groups such as NUS, the British Government, Lancashire County Council and many more.</w:t>
      </w:r>
    </w:p>
    <w:p w14:paraId="45E9EC90" w14:textId="77777777" w:rsidR="00495BEF" w:rsidRPr="00495BEF" w:rsidRDefault="00495BEF" w:rsidP="00220D1C">
      <w:pPr>
        <w:pStyle w:val="ListParagraph"/>
        <w:numPr>
          <w:ilvl w:val="1"/>
          <w:numId w:val="3"/>
        </w:numPr>
        <w:jc w:val="both"/>
        <w:rPr>
          <w:rFonts w:ascii="Calibri" w:eastAsia="Times New Roman" w:hAnsi="Calibri" w:cs="Calibri"/>
          <w:color w:val="000000" w:themeColor="text1"/>
          <w:u w:val="single"/>
          <w:lang w:eastAsia="en-GB" w:bidi="he-IL"/>
        </w:rPr>
      </w:pPr>
      <w:r>
        <w:rPr>
          <w:rFonts w:ascii="Calibri" w:eastAsia="Times New Roman" w:hAnsi="Calibri" w:cs="Calibri"/>
          <w:color w:val="000000" w:themeColor="text1"/>
          <w:lang w:eastAsia="en-GB" w:bidi="he-IL"/>
        </w:rPr>
        <w:t>Fully implementing the Definition into Union policy will enable Jewish Lancastrians to feel secure in the knowledge that their Union would support them if they ever had to face Antisemitism at University.</w:t>
      </w:r>
    </w:p>
    <w:p w14:paraId="79A28A66" w14:textId="31F71BDA" w:rsidR="00DE6503" w:rsidRPr="00DE6503" w:rsidRDefault="00495BEF" w:rsidP="00495BEF">
      <w:pPr>
        <w:pStyle w:val="ListParagraph"/>
        <w:numPr>
          <w:ilvl w:val="2"/>
          <w:numId w:val="3"/>
        </w:numPr>
        <w:jc w:val="both"/>
        <w:rPr>
          <w:rFonts w:ascii="Calibri" w:eastAsia="Times New Roman" w:hAnsi="Calibri" w:cs="Calibri"/>
          <w:color w:val="000000" w:themeColor="text1"/>
          <w:u w:val="single"/>
          <w:lang w:eastAsia="en-GB" w:bidi="he-IL"/>
        </w:rPr>
      </w:pPr>
      <w:r>
        <w:rPr>
          <w:rFonts w:ascii="Calibri" w:eastAsia="Times New Roman" w:hAnsi="Calibri" w:cs="Calibri"/>
          <w:color w:val="000000" w:themeColor="text1"/>
          <w:lang w:eastAsia="en-GB" w:bidi="he-IL"/>
        </w:rPr>
        <w:t xml:space="preserve">It is necessary to adapt the Union’s current form of IHRA as the </w:t>
      </w:r>
      <w:r w:rsidR="007A11C6">
        <w:rPr>
          <w:rFonts w:ascii="Calibri" w:eastAsia="Times New Roman" w:hAnsi="Calibri" w:cs="Calibri"/>
          <w:color w:val="000000" w:themeColor="text1"/>
          <w:lang w:eastAsia="en-GB" w:bidi="he-IL"/>
        </w:rPr>
        <w:t>policy (</w:t>
      </w:r>
      <w:proofErr w:type="spellStart"/>
      <w:r w:rsidR="007A11C6">
        <w:rPr>
          <w:rFonts w:ascii="Calibri" w:eastAsia="Times New Roman" w:hAnsi="Calibri" w:cs="Calibri"/>
          <w:color w:val="000000" w:themeColor="text1"/>
          <w:lang w:eastAsia="en-GB" w:bidi="he-IL"/>
        </w:rPr>
        <w:t>ies</w:t>
      </w:r>
      <w:proofErr w:type="spellEnd"/>
      <w:r w:rsidR="007A11C6">
        <w:rPr>
          <w:rFonts w:ascii="Calibri" w:eastAsia="Times New Roman" w:hAnsi="Calibri" w:cs="Calibri"/>
          <w:color w:val="000000" w:themeColor="text1"/>
          <w:lang w:eastAsia="en-GB" w:bidi="he-IL"/>
        </w:rPr>
        <w:t>)</w:t>
      </w:r>
      <w:r>
        <w:rPr>
          <w:rFonts w:ascii="Calibri" w:eastAsia="Times New Roman" w:hAnsi="Calibri" w:cs="Calibri"/>
          <w:color w:val="000000" w:themeColor="text1"/>
          <w:lang w:eastAsia="en-GB" w:bidi="he-IL"/>
        </w:rPr>
        <w:t xml:space="preserve"> it sits in </w:t>
      </w:r>
      <w:r w:rsidR="007A11C6">
        <w:rPr>
          <w:rFonts w:ascii="Calibri" w:eastAsia="Times New Roman" w:hAnsi="Calibri" w:cs="Calibri"/>
          <w:color w:val="000000" w:themeColor="text1"/>
          <w:lang w:eastAsia="en-GB" w:bidi="he-IL"/>
        </w:rPr>
        <w:t>is/</w:t>
      </w:r>
      <w:r>
        <w:rPr>
          <w:rFonts w:ascii="Calibri" w:eastAsia="Times New Roman" w:hAnsi="Calibri" w:cs="Calibri"/>
          <w:color w:val="000000" w:themeColor="text1"/>
          <w:lang w:eastAsia="en-GB" w:bidi="he-IL"/>
        </w:rPr>
        <w:t>are not fit for purpose.</w:t>
      </w:r>
    </w:p>
    <w:p w14:paraId="409AC651" w14:textId="151725BD" w:rsidR="00872E60" w:rsidRPr="00220D1C" w:rsidRDefault="00872E60" w:rsidP="00220D1C">
      <w:pPr>
        <w:pStyle w:val="ListParagraph"/>
        <w:numPr>
          <w:ilvl w:val="1"/>
          <w:numId w:val="3"/>
        </w:numPr>
        <w:jc w:val="both"/>
        <w:rPr>
          <w:rFonts w:ascii="Calibri" w:eastAsia="Times New Roman" w:hAnsi="Calibri" w:cs="Calibri"/>
          <w:color w:val="000000" w:themeColor="text1"/>
          <w:u w:val="single"/>
          <w:lang w:eastAsia="en-GB" w:bidi="he-IL"/>
        </w:rPr>
      </w:pPr>
      <w:r w:rsidRPr="00220D1C">
        <w:rPr>
          <w:rFonts w:ascii="Calibri" w:eastAsia="Times New Roman" w:hAnsi="Calibri" w:cs="Calibri"/>
          <w:color w:val="000000" w:themeColor="text1"/>
          <w:lang w:eastAsia="en-GB" w:bidi="he-IL"/>
        </w:rPr>
        <w:t xml:space="preserve">Given the arguments made in this paper, I call for the IHRA Working Definition of Antisemitism </w:t>
      </w:r>
      <w:r w:rsidR="004B56E2">
        <w:rPr>
          <w:rFonts w:ascii="Calibri" w:eastAsia="Times New Roman" w:hAnsi="Calibri" w:cs="Calibri"/>
          <w:color w:val="000000" w:themeColor="text1"/>
          <w:lang w:eastAsia="en-GB" w:bidi="he-IL"/>
        </w:rPr>
        <w:t>to be</w:t>
      </w:r>
      <w:r w:rsidRPr="00220D1C">
        <w:rPr>
          <w:rFonts w:ascii="Calibri" w:eastAsia="Times New Roman" w:hAnsi="Calibri" w:cs="Calibri"/>
          <w:color w:val="000000" w:themeColor="text1"/>
          <w:lang w:eastAsia="en-GB" w:bidi="he-IL"/>
        </w:rPr>
        <w:t xml:space="preserve"> explicitly adopted, in full, into all relevant Union policy going forwards, both existing and new.</w:t>
      </w:r>
    </w:p>
    <w:p w14:paraId="03CC51D4" w14:textId="749B9162" w:rsidR="00517740" w:rsidRPr="00050CD2" w:rsidRDefault="00872E60" w:rsidP="00220D1C">
      <w:pPr>
        <w:pStyle w:val="ListParagraph"/>
        <w:numPr>
          <w:ilvl w:val="1"/>
          <w:numId w:val="3"/>
        </w:numPr>
        <w:jc w:val="both"/>
        <w:rPr>
          <w:rFonts w:ascii="Calibri" w:eastAsia="Times New Roman" w:hAnsi="Calibri" w:cs="Calibri"/>
          <w:color w:val="000000" w:themeColor="text1"/>
          <w:lang w:eastAsia="en-GB" w:bidi="he-IL"/>
        </w:rPr>
      </w:pPr>
      <w:r w:rsidRPr="00050CD2">
        <w:rPr>
          <w:rFonts w:ascii="Calibri" w:eastAsia="Times New Roman" w:hAnsi="Calibri" w:cs="Calibri"/>
          <w:color w:val="000000" w:themeColor="text1"/>
          <w:lang w:eastAsia="en-GB" w:bidi="he-IL"/>
        </w:rPr>
        <w:t xml:space="preserve">Officers ought to lend their support to </w:t>
      </w:r>
      <w:proofErr w:type="spellStart"/>
      <w:r w:rsidRPr="00050CD2">
        <w:rPr>
          <w:rFonts w:ascii="Calibri" w:eastAsia="Times New Roman" w:hAnsi="Calibri" w:cs="Calibri"/>
          <w:color w:val="000000" w:themeColor="text1"/>
          <w:lang w:eastAsia="en-GB" w:bidi="he-IL"/>
        </w:rPr>
        <w:t>JSoc</w:t>
      </w:r>
      <w:proofErr w:type="spellEnd"/>
      <w:r w:rsidRPr="00050CD2">
        <w:rPr>
          <w:rFonts w:ascii="Calibri" w:eastAsia="Times New Roman" w:hAnsi="Calibri" w:cs="Calibri"/>
          <w:color w:val="000000" w:themeColor="text1"/>
          <w:lang w:eastAsia="en-GB" w:bidi="he-IL"/>
        </w:rPr>
        <w:t xml:space="preserve"> in lobbying UMAG to adopt the Definition in full.</w:t>
      </w:r>
    </w:p>
    <w:p w14:paraId="783490DE" w14:textId="58E74D52" w:rsidR="00DE0EF7" w:rsidRPr="00495BEF" w:rsidRDefault="00DE0EF7" w:rsidP="00495BEF">
      <w:pPr>
        <w:jc w:val="both"/>
        <w:rPr>
          <w:rFonts w:ascii="Calibri" w:eastAsia="Times New Roman" w:hAnsi="Calibri" w:cs="Calibri"/>
          <w:color w:val="000000" w:themeColor="text1"/>
          <w:lang w:eastAsia="en-GB" w:bidi="he-IL"/>
        </w:rPr>
      </w:pPr>
    </w:p>
    <w:sectPr w:rsidR="00DE0EF7" w:rsidRPr="00495BEF" w:rsidSect="00CD5344">
      <w:headerReference w:type="default" r:id="rId12"/>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2D1B9" w14:textId="77777777" w:rsidR="00152DD7" w:rsidRDefault="00152DD7" w:rsidP="009D0E35">
      <w:r>
        <w:separator/>
      </w:r>
    </w:p>
  </w:endnote>
  <w:endnote w:type="continuationSeparator" w:id="0">
    <w:p w14:paraId="0CAD9646" w14:textId="77777777" w:rsidR="00152DD7" w:rsidRDefault="00152DD7" w:rsidP="009D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2737640"/>
      <w:docPartObj>
        <w:docPartGallery w:val="Page Numbers (Bottom of Page)"/>
        <w:docPartUnique/>
      </w:docPartObj>
    </w:sdtPr>
    <w:sdtEndPr>
      <w:rPr>
        <w:rStyle w:val="PageNumber"/>
      </w:rPr>
    </w:sdtEndPr>
    <w:sdtContent>
      <w:p w14:paraId="6609F2AE" w14:textId="431EDC4A" w:rsidR="009D0E35" w:rsidRDefault="009D0E35" w:rsidP="00AC5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419BFC" w14:textId="77777777" w:rsidR="009D0E35" w:rsidRDefault="009D0E35" w:rsidP="009D0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7423358"/>
      <w:docPartObj>
        <w:docPartGallery w:val="Page Numbers (Bottom of Page)"/>
        <w:docPartUnique/>
      </w:docPartObj>
    </w:sdtPr>
    <w:sdtEndPr>
      <w:rPr>
        <w:rStyle w:val="PageNumber"/>
      </w:rPr>
    </w:sdtEndPr>
    <w:sdtContent>
      <w:p w14:paraId="11C4B582" w14:textId="769762A4" w:rsidR="009D0E35" w:rsidRDefault="009D0E35" w:rsidP="00AC5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A26335" w14:textId="27FCBA1B" w:rsidR="009D0E35" w:rsidRDefault="00885FDA" w:rsidP="009D0E35">
    <w:pPr>
      <w:pStyle w:val="Footer"/>
      <w:ind w:right="360"/>
    </w:pPr>
    <w:r>
      <w:t>NSK,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98ED7" w14:textId="77777777" w:rsidR="00152DD7" w:rsidRDefault="00152DD7" w:rsidP="009D0E35">
      <w:r>
        <w:separator/>
      </w:r>
    </w:p>
  </w:footnote>
  <w:footnote w:type="continuationSeparator" w:id="0">
    <w:p w14:paraId="0978D768" w14:textId="77777777" w:rsidR="00152DD7" w:rsidRDefault="00152DD7" w:rsidP="009D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BB4AE" w14:textId="1F19C9A2" w:rsidR="00885FDA" w:rsidRDefault="00885FDA" w:rsidP="00885FDA">
    <w:pPr>
      <w:pStyle w:val="Header"/>
      <w:jc w:val="right"/>
    </w:pPr>
    <w:r>
      <w:rPr>
        <w:noProof/>
      </w:rPr>
      <w:drawing>
        <wp:inline distT="0" distB="0" distL="0" distR="0" wp14:anchorId="3B591A4D" wp14:editId="002FBC80">
          <wp:extent cx="493026" cy="440067"/>
          <wp:effectExtent l="0" t="0" r="2540" b="444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12812" t="-872" r="22586" b="10579"/>
                  <a:stretch/>
                </pic:blipFill>
                <pic:spPr bwMode="auto">
                  <a:xfrm>
                    <a:off x="0" y="0"/>
                    <a:ext cx="516977" cy="4614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7A32"/>
    <w:multiLevelType w:val="multilevel"/>
    <w:tmpl w:val="3334C2A6"/>
    <w:lvl w:ilvl="0">
      <w:start w:val="1"/>
      <w:numFmt w:val="decimal"/>
      <w:lvlText w:val="%1"/>
      <w:lvlJc w:val="left"/>
      <w:pPr>
        <w:ind w:left="860" w:hanging="860"/>
      </w:pPr>
      <w:rPr>
        <w:rFonts w:hint="default"/>
      </w:rPr>
    </w:lvl>
    <w:lvl w:ilvl="1">
      <w:start w:val="2"/>
      <w:numFmt w:val="decimal"/>
      <w:lvlText w:val="%1.%2"/>
      <w:lvlJc w:val="left"/>
      <w:pPr>
        <w:ind w:left="1580" w:hanging="860"/>
      </w:pPr>
      <w:rPr>
        <w:rFonts w:hint="default"/>
      </w:rPr>
    </w:lvl>
    <w:lvl w:ilvl="2">
      <w:start w:val="2"/>
      <w:numFmt w:val="decimal"/>
      <w:lvlText w:val="%1.%2.%3"/>
      <w:lvlJc w:val="left"/>
      <w:pPr>
        <w:ind w:left="2300" w:hanging="860"/>
      </w:pPr>
      <w:rPr>
        <w:rFonts w:hint="default"/>
      </w:rPr>
    </w:lvl>
    <w:lvl w:ilvl="3">
      <w:start w:val="2"/>
      <w:numFmt w:val="decimal"/>
      <w:lvlText w:val="%1.%2.%3.%4"/>
      <w:lvlJc w:val="left"/>
      <w:pPr>
        <w:ind w:left="3020" w:hanging="860"/>
      </w:pPr>
      <w:rPr>
        <w:rFonts w:hint="default"/>
      </w:rPr>
    </w:lvl>
    <w:lvl w:ilvl="4">
      <w:start w:val="1"/>
      <w:numFmt w:val="decimal"/>
      <w:lvlText w:val="%1.%2.%3.%4.%5"/>
      <w:lvlJc w:val="left"/>
      <w:pPr>
        <w:ind w:left="3489"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91048"/>
    <w:multiLevelType w:val="multilevel"/>
    <w:tmpl w:val="8B2EFC0C"/>
    <w:lvl w:ilvl="0">
      <w:start w:val="2"/>
      <w:numFmt w:val="decimal"/>
      <w:lvlText w:val="%1"/>
      <w:lvlJc w:val="left"/>
      <w:pPr>
        <w:ind w:left="360" w:hanging="360"/>
      </w:pPr>
      <w:rPr>
        <w:rFonts w:hint="default"/>
      </w:rPr>
    </w:lvl>
    <w:lvl w:ilvl="1">
      <w:start w:val="1"/>
      <w:numFmt w:val="decimal"/>
      <w:lvlText w:val="%1.%2"/>
      <w:lvlJc w:val="left"/>
      <w:pPr>
        <w:ind w:left="2167" w:hanging="360"/>
      </w:pPr>
      <w:rPr>
        <w:rFonts w:hint="default"/>
      </w:rPr>
    </w:lvl>
    <w:lvl w:ilvl="2">
      <w:start w:val="1"/>
      <w:numFmt w:val="decimal"/>
      <w:lvlText w:val="%1.%2.%3"/>
      <w:lvlJc w:val="left"/>
      <w:pPr>
        <w:ind w:left="4334" w:hanging="720"/>
      </w:pPr>
      <w:rPr>
        <w:rFonts w:hint="default"/>
      </w:rPr>
    </w:lvl>
    <w:lvl w:ilvl="3">
      <w:start w:val="1"/>
      <w:numFmt w:val="decimal"/>
      <w:lvlText w:val="%1.%2.%3.%4"/>
      <w:lvlJc w:val="left"/>
      <w:pPr>
        <w:ind w:left="6141" w:hanging="720"/>
      </w:pPr>
      <w:rPr>
        <w:rFonts w:hint="default"/>
      </w:rPr>
    </w:lvl>
    <w:lvl w:ilvl="4">
      <w:start w:val="1"/>
      <w:numFmt w:val="decimal"/>
      <w:lvlText w:val="%1.%2.%3.%4.%5"/>
      <w:lvlJc w:val="left"/>
      <w:pPr>
        <w:ind w:left="8308" w:hanging="1080"/>
      </w:pPr>
      <w:rPr>
        <w:rFonts w:hint="default"/>
      </w:rPr>
    </w:lvl>
    <w:lvl w:ilvl="5">
      <w:start w:val="1"/>
      <w:numFmt w:val="decimal"/>
      <w:lvlText w:val="%1.%2.%3.%4.%5.%6"/>
      <w:lvlJc w:val="left"/>
      <w:pPr>
        <w:ind w:left="10115" w:hanging="1080"/>
      </w:pPr>
      <w:rPr>
        <w:rFonts w:hint="default"/>
      </w:rPr>
    </w:lvl>
    <w:lvl w:ilvl="6">
      <w:start w:val="1"/>
      <w:numFmt w:val="decimal"/>
      <w:lvlText w:val="%1.%2.%3.%4.%5.%6.%7"/>
      <w:lvlJc w:val="left"/>
      <w:pPr>
        <w:ind w:left="12282" w:hanging="1440"/>
      </w:pPr>
      <w:rPr>
        <w:rFonts w:hint="default"/>
      </w:rPr>
    </w:lvl>
    <w:lvl w:ilvl="7">
      <w:start w:val="1"/>
      <w:numFmt w:val="decimal"/>
      <w:lvlText w:val="%1.%2.%3.%4.%5.%6.%7.%8"/>
      <w:lvlJc w:val="left"/>
      <w:pPr>
        <w:ind w:left="14089" w:hanging="1440"/>
      </w:pPr>
      <w:rPr>
        <w:rFonts w:hint="default"/>
      </w:rPr>
    </w:lvl>
    <w:lvl w:ilvl="8">
      <w:start w:val="1"/>
      <w:numFmt w:val="decimal"/>
      <w:lvlText w:val="%1.%2.%3.%4.%5.%6.%7.%8.%9"/>
      <w:lvlJc w:val="left"/>
      <w:pPr>
        <w:ind w:left="16256" w:hanging="1800"/>
      </w:pPr>
      <w:rPr>
        <w:rFonts w:hint="default"/>
      </w:rPr>
    </w:lvl>
  </w:abstractNum>
  <w:abstractNum w:abstractNumId="2" w15:restartNumberingAfterBreak="0">
    <w:nsid w:val="17222558"/>
    <w:multiLevelType w:val="hybridMultilevel"/>
    <w:tmpl w:val="DA8CA630"/>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 w15:restartNumberingAfterBreak="0">
    <w:nsid w:val="189F34C2"/>
    <w:multiLevelType w:val="multilevel"/>
    <w:tmpl w:val="4E2C8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41A3A"/>
    <w:multiLevelType w:val="multilevel"/>
    <w:tmpl w:val="3334C2A6"/>
    <w:lvl w:ilvl="0">
      <w:start w:val="1"/>
      <w:numFmt w:val="decimal"/>
      <w:lvlText w:val="%1"/>
      <w:lvlJc w:val="left"/>
      <w:pPr>
        <w:ind w:left="860" w:hanging="860"/>
      </w:pPr>
      <w:rPr>
        <w:rFonts w:hint="default"/>
      </w:rPr>
    </w:lvl>
    <w:lvl w:ilvl="1">
      <w:start w:val="2"/>
      <w:numFmt w:val="decimal"/>
      <w:lvlText w:val="%1.%2"/>
      <w:lvlJc w:val="left"/>
      <w:pPr>
        <w:ind w:left="1580" w:hanging="860"/>
      </w:pPr>
      <w:rPr>
        <w:rFonts w:hint="default"/>
      </w:rPr>
    </w:lvl>
    <w:lvl w:ilvl="2">
      <w:start w:val="2"/>
      <w:numFmt w:val="decimal"/>
      <w:lvlText w:val="%1.%2.%3"/>
      <w:lvlJc w:val="left"/>
      <w:pPr>
        <w:ind w:left="2300" w:hanging="860"/>
      </w:pPr>
      <w:rPr>
        <w:rFonts w:hint="default"/>
      </w:rPr>
    </w:lvl>
    <w:lvl w:ilvl="3">
      <w:start w:val="2"/>
      <w:numFmt w:val="decimal"/>
      <w:lvlText w:val="%1.%2.%3.%4"/>
      <w:lvlJc w:val="left"/>
      <w:pPr>
        <w:ind w:left="3020" w:hanging="860"/>
      </w:pPr>
      <w:rPr>
        <w:rFonts w:hint="default"/>
      </w:rPr>
    </w:lvl>
    <w:lvl w:ilvl="4">
      <w:start w:val="1"/>
      <w:numFmt w:val="decimal"/>
      <w:lvlText w:val="%1.%2.%3.%4.%5"/>
      <w:lvlJc w:val="left"/>
      <w:pPr>
        <w:ind w:left="3489"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361D29"/>
    <w:multiLevelType w:val="hybridMultilevel"/>
    <w:tmpl w:val="C7B4F880"/>
    <w:lvl w:ilvl="0" w:tplc="0809000F">
      <w:start w:val="1"/>
      <w:numFmt w:val="decimal"/>
      <w:lvlText w:val="%1."/>
      <w:lvlJc w:val="left"/>
      <w:pPr>
        <w:ind w:left="1447" w:hanging="360"/>
      </w:p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6" w15:restartNumberingAfterBreak="0">
    <w:nsid w:val="44E30512"/>
    <w:multiLevelType w:val="multilevel"/>
    <w:tmpl w:val="40B616E2"/>
    <w:lvl w:ilvl="0">
      <w:start w:val="1"/>
      <w:numFmt w:val="decimal"/>
      <w:lvlText w:val="%1"/>
      <w:lvlJc w:val="left"/>
      <w:pPr>
        <w:ind w:left="480" w:hanging="480"/>
      </w:pPr>
      <w:rPr>
        <w:rFonts w:hint="default"/>
      </w:rPr>
    </w:lvl>
    <w:lvl w:ilvl="1">
      <w:start w:val="6"/>
      <w:numFmt w:val="decimal"/>
      <w:lvlText w:val="%1.%2"/>
      <w:lvlJc w:val="left"/>
      <w:pPr>
        <w:ind w:left="910" w:hanging="48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7" w15:restartNumberingAfterBreak="0">
    <w:nsid w:val="603D5396"/>
    <w:multiLevelType w:val="multilevel"/>
    <w:tmpl w:val="C0C6D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DC03B2E"/>
    <w:multiLevelType w:val="hybridMultilevel"/>
    <w:tmpl w:val="C7B4F880"/>
    <w:lvl w:ilvl="0" w:tplc="0809000F">
      <w:start w:val="1"/>
      <w:numFmt w:val="decimal"/>
      <w:lvlText w:val="%1."/>
      <w:lvlJc w:val="left"/>
      <w:pPr>
        <w:ind w:left="1447" w:hanging="360"/>
      </w:pPr>
    </w:lvl>
    <w:lvl w:ilvl="1" w:tplc="08090019">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num w:numId="1">
    <w:abstractNumId w:val="5"/>
  </w:num>
  <w:num w:numId="2">
    <w:abstractNumId w:val="8"/>
  </w:num>
  <w:num w:numId="3">
    <w:abstractNumId w:val="7"/>
  </w:num>
  <w:num w:numId="4">
    <w:abstractNumId w:val="1"/>
  </w:num>
  <w:num w:numId="5">
    <w:abstractNumId w:val="3"/>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E5"/>
    <w:rsid w:val="00050CD2"/>
    <w:rsid w:val="0009440C"/>
    <w:rsid w:val="000D4B83"/>
    <w:rsid w:val="00101430"/>
    <w:rsid w:val="00130904"/>
    <w:rsid w:val="001350AE"/>
    <w:rsid w:val="001456AB"/>
    <w:rsid w:val="00152DD7"/>
    <w:rsid w:val="00172A30"/>
    <w:rsid w:val="00191E64"/>
    <w:rsid w:val="001F79C5"/>
    <w:rsid w:val="00220D1C"/>
    <w:rsid w:val="00252E79"/>
    <w:rsid w:val="0026764B"/>
    <w:rsid w:val="002B6971"/>
    <w:rsid w:val="00343056"/>
    <w:rsid w:val="00411958"/>
    <w:rsid w:val="0044191D"/>
    <w:rsid w:val="00471EEF"/>
    <w:rsid w:val="00495BEF"/>
    <w:rsid w:val="004B56E2"/>
    <w:rsid w:val="004B7568"/>
    <w:rsid w:val="00517740"/>
    <w:rsid w:val="0054340E"/>
    <w:rsid w:val="005636BC"/>
    <w:rsid w:val="005955DE"/>
    <w:rsid w:val="005A77A2"/>
    <w:rsid w:val="005D05E5"/>
    <w:rsid w:val="005E6A5A"/>
    <w:rsid w:val="005F6F9B"/>
    <w:rsid w:val="006B54D9"/>
    <w:rsid w:val="006D2373"/>
    <w:rsid w:val="006F6582"/>
    <w:rsid w:val="00706CEA"/>
    <w:rsid w:val="007A11C6"/>
    <w:rsid w:val="007B75C5"/>
    <w:rsid w:val="00872E60"/>
    <w:rsid w:val="00885FDA"/>
    <w:rsid w:val="009B662F"/>
    <w:rsid w:val="009D0E35"/>
    <w:rsid w:val="009E3522"/>
    <w:rsid w:val="00A016FD"/>
    <w:rsid w:val="00A80763"/>
    <w:rsid w:val="00AC5171"/>
    <w:rsid w:val="00AC5A5B"/>
    <w:rsid w:val="00B400FF"/>
    <w:rsid w:val="00BA2414"/>
    <w:rsid w:val="00BC710F"/>
    <w:rsid w:val="00C639B4"/>
    <w:rsid w:val="00CD5344"/>
    <w:rsid w:val="00CE4255"/>
    <w:rsid w:val="00DD6D5C"/>
    <w:rsid w:val="00DE0EF7"/>
    <w:rsid w:val="00DE6503"/>
    <w:rsid w:val="00E91019"/>
    <w:rsid w:val="00FA44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07A4C484"/>
  <w14:defaultImageDpi w14:val="32767"/>
  <w15:chartTrackingRefBased/>
  <w15:docId w15:val="{5EBF7933-6962-C74A-8EC6-B3859DF3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0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5E5"/>
    <w:rPr>
      <w:color w:val="0563C1" w:themeColor="hyperlink"/>
      <w:u w:val="single"/>
    </w:rPr>
  </w:style>
  <w:style w:type="paragraph" w:styleId="ListParagraph">
    <w:name w:val="List Paragraph"/>
    <w:basedOn w:val="Normal"/>
    <w:uiPriority w:val="34"/>
    <w:qFormat/>
    <w:rsid w:val="005D05E5"/>
    <w:pPr>
      <w:ind w:left="720"/>
      <w:contextualSpacing/>
    </w:pPr>
  </w:style>
  <w:style w:type="character" w:styleId="UnresolvedMention">
    <w:name w:val="Unresolved Mention"/>
    <w:basedOn w:val="DefaultParagraphFont"/>
    <w:uiPriority w:val="99"/>
    <w:rsid w:val="00411958"/>
    <w:rPr>
      <w:color w:val="605E5C"/>
      <w:shd w:val="clear" w:color="auto" w:fill="E1DFDD"/>
    </w:rPr>
  </w:style>
  <w:style w:type="paragraph" w:styleId="Footer">
    <w:name w:val="footer"/>
    <w:basedOn w:val="Normal"/>
    <w:link w:val="FooterChar"/>
    <w:uiPriority w:val="99"/>
    <w:unhideWhenUsed/>
    <w:rsid w:val="009D0E35"/>
    <w:pPr>
      <w:tabs>
        <w:tab w:val="center" w:pos="4513"/>
        <w:tab w:val="right" w:pos="9026"/>
      </w:tabs>
    </w:pPr>
  </w:style>
  <w:style w:type="character" w:customStyle="1" w:styleId="FooterChar">
    <w:name w:val="Footer Char"/>
    <w:basedOn w:val="DefaultParagraphFont"/>
    <w:link w:val="Footer"/>
    <w:uiPriority w:val="99"/>
    <w:rsid w:val="009D0E35"/>
  </w:style>
  <w:style w:type="character" w:styleId="PageNumber">
    <w:name w:val="page number"/>
    <w:basedOn w:val="DefaultParagraphFont"/>
    <w:uiPriority w:val="99"/>
    <w:semiHidden/>
    <w:unhideWhenUsed/>
    <w:rsid w:val="009D0E35"/>
  </w:style>
  <w:style w:type="character" w:styleId="FollowedHyperlink">
    <w:name w:val="FollowedHyperlink"/>
    <w:basedOn w:val="DefaultParagraphFont"/>
    <w:uiPriority w:val="99"/>
    <w:semiHidden/>
    <w:unhideWhenUsed/>
    <w:rsid w:val="00517740"/>
    <w:rPr>
      <w:color w:val="954F72" w:themeColor="followedHyperlink"/>
      <w:u w:val="single"/>
    </w:rPr>
  </w:style>
  <w:style w:type="paragraph" w:styleId="Revision">
    <w:name w:val="Revision"/>
    <w:hidden/>
    <w:uiPriority w:val="99"/>
    <w:semiHidden/>
    <w:rsid w:val="005A77A2"/>
  </w:style>
  <w:style w:type="character" w:styleId="CommentReference">
    <w:name w:val="annotation reference"/>
    <w:basedOn w:val="DefaultParagraphFont"/>
    <w:uiPriority w:val="99"/>
    <w:semiHidden/>
    <w:unhideWhenUsed/>
    <w:rsid w:val="005A77A2"/>
    <w:rPr>
      <w:sz w:val="16"/>
      <w:szCs w:val="16"/>
    </w:rPr>
  </w:style>
  <w:style w:type="paragraph" w:styleId="CommentText">
    <w:name w:val="annotation text"/>
    <w:basedOn w:val="Normal"/>
    <w:link w:val="CommentTextChar"/>
    <w:uiPriority w:val="99"/>
    <w:semiHidden/>
    <w:unhideWhenUsed/>
    <w:rsid w:val="005A77A2"/>
    <w:rPr>
      <w:sz w:val="20"/>
      <w:szCs w:val="20"/>
    </w:rPr>
  </w:style>
  <w:style w:type="character" w:customStyle="1" w:styleId="CommentTextChar">
    <w:name w:val="Comment Text Char"/>
    <w:basedOn w:val="DefaultParagraphFont"/>
    <w:link w:val="CommentText"/>
    <w:uiPriority w:val="99"/>
    <w:semiHidden/>
    <w:rsid w:val="005A77A2"/>
    <w:rPr>
      <w:sz w:val="20"/>
      <w:szCs w:val="20"/>
    </w:rPr>
  </w:style>
  <w:style w:type="paragraph" w:styleId="CommentSubject">
    <w:name w:val="annotation subject"/>
    <w:basedOn w:val="CommentText"/>
    <w:next w:val="CommentText"/>
    <w:link w:val="CommentSubjectChar"/>
    <w:uiPriority w:val="99"/>
    <w:semiHidden/>
    <w:unhideWhenUsed/>
    <w:rsid w:val="005A77A2"/>
    <w:rPr>
      <w:b/>
      <w:bCs/>
    </w:rPr>
  </w:style>
  <w:style w:type="character" w:customStyle="1" w:styleId="CommentSubjectChar">
    <w:name w:val="Comment Subject Char"/>
    <w:basedOn w:val="CommentTextChar"/>
    <w:link w:val="CommentSubject"/>
    <w:uiPriority w:val="99"/>
    <w:semiHidden/>
    <w:rsid w:val="005A77A2"/>
    <w:rPr>
      <w:b/>
      <w:bCs/>
      <w:sz w:val="20"/>
      <w:szCs w:val="20"/>
    </w:rPr>
  </w:style>
  <w:style w:type="paragraph" w:styleId="BalloonText">
    <w:name w:val="Balloon Text"/>
    <w:basedOn w:val="Normal"/>
    <w:link w:val="BalloonTextChar"/>
    <w:uiPriority w:val="99"/>
    <w:semiHidden/>
    <w:unhideWhenUsed/>
    <w:rsid w:val="005A77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7A2"/>
    <w:rPr>
      <w:rFonts w:ascii="Times New Roman" w:hAnsi="Times New Roman" w:cs="Times New Roman"/>
      <w:sz w:val="18"/>
      <w:szCs w:val="18"/>
    </w:rPr>
  </w:style>
  <w:style w:type="paragraph" w:customStyle="1" w:styleId="box">
    <w:name w:val="box"/>
    <w:basedOn w:val="Normal"/>
    <w:rsid w:val="00872E60"/>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872E60"/>
    <w:rPr>
      <w:b/>
      <w:bCs/>
    </w:rPr>
  </w:style>
  <w:style w:type="paragraph" w:styleId="NormalWeb">
    <w:name w:val="Normal (Web)"/>
    <w:basedOn w:val="Normal"/>
    <w:uiPriority w:val="99"/>
    <w:semiHidden/>
    <w:unhideWhenUsed/>
    <w:rsid w:val="00872E60"/>
    <w:pPr>
      <w:spacing w:before="100" w:beforeAutospacing="1" w:after="100" w:afterAutospacing="1"/>
    </w:pPr>
    <w:rPr>
      <w:rFonts w:ascii="Times New Roman" w:eastAsia="Times New Roman" w:hAnsi="Times New Roman" w:cs="Times New Roman"/>
      <w:lang w:eastAsia="en-GB" w:bidi="he-IL"/>
    </w:rPr>
  </w:style>
  <w:style w:type="paragraph" w:styleId="Header">
    <w:name w:val="header"/>
    <w:basedOn w:val="Normal"/>
    <w:link w:val="HeaderChar"/>
    <w:uiPriority w:val="99"/>
    <w:unhideWhenUsed/>
    <w:rsid w:val="00885FDA"/>
    <w:pPr>
      <w:tabs>
        <w:tab w:val="center" w:pos="4513"/>
        <w:tab w:val="right" w:pos="9026"/>
      </w:tabs>
    </w:pPr>
  </w:style>
  <w:style w:type="character" w:customStyle="1" w:styleId="HeaderChar">
    <w:name w:val="Header Char"/>
    <w:basedOn w:val="DefaultParagraphFont"/>
    <w:link w:val="Header"/>
    <w:uiPriority w:val="99"/>
    <w:rsid w:val="0088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7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castersu.co.uk/our-vision/outcomes-for-stud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katz@lancaster.ac.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js.org.uk/ujs_ihra_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ntisemitism.org/wp-content/uploads/2017/07/Opinion-on-the-International-Definition-of-Antisemitism.pdf" TargetMode="External"/><Relationship Id="rId4" Type="http://schemas.openxmlformats.org/officeDocument/2006/relationships/webSettings" Target="webSettings.xml"/><Relationship Id="rId9" Type="http://schemas.openxmlformats.org/officeDocument/2006/relationships/hyperlink" Target="https://www.holocaustremembrance.com/antisemitism/spelling-antisemitis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Noah (Student)</dc:creator>
  <cp:keywords/>
  <dc:description/>
  <cp:lastModifiedBy>Katz, Noah (Student)</cp:lastModifiedBy>
  <cp:revision>4</cp:revision>
  <dcterms:created xsi:type="dcterms:W3CDTF">2020-10-20T16:49:00Z</dcterms:created>
  <dcterms:modified xsi:type="dcterms:W3CDTF">2020-10-28T13:15:00Z</dcterms:modified>
</cp:coreProperties>
</file>