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4D7A7" w14:textId="77777777" w:rsidR="00F91294" w:rsidRDefault="00F91294" w:rsidP="00F91294">
      <w:pPr>
        <w:jc w:val="center"/>
        <w:rPr>
          <w:rFonts w:ascii="Cambria" w:hAnsi="Cambria"/>
          <w:b/>
          <w:bCs/>
          <w:sz w:val="36"/>
          <w:szCs w:val="36"/>
        </w:rPr>
      </w:pPr>
    </w:p>
    <w:p w14:paraId="13FB5F8A" w14:textId="6D5415A6" w:rsidR="00F91294" w:rsidRDefault="00F91294" w:rsidP="00F91294">
      <w:pPr>
        <w:jc w:val="center"/>
        <w:rPr>
          <w:rFonts w:ascii="Cambria" w:hAnsi="Cambria"/>
          <w:b/>
          <w:bCs/>
          <w:sz w:val="36"/>
          <w:szCs w:val="36"/>
        </w:rPr>
      </w:pPr>
      <w:r>
        <w:rPr>
          <w:rFonts w:ascii="Cambria" w:hAnsi="Cambria"/>
          <w:b/>
          <w:bCs/>
          <w:sz w:val="36"/>
          <w:szCs w:val="36"/>
        </w:rPr>
        <w:t>The Rac</w:t>
      </w:r>
      <w:r w:rsidR="003570E2">
        <w:rPr>
          <w:rFonts w:ascii="Cambria" w:hAnsi="Cambria"/>
          <w:b/>
          <w:bCs/>
          <w:sz w:val="36"/>
          <w:szCs w:val="36"/>
        </w:rPr>
        <w:t>e</w:t>
      </w:r>
      <w:r>
        <w:rPr>
          <w:rFonts w:ascii="Cambria" w:hAnsi="Cambria"/>
          <w:b/>
          <w:bCs/>
          <w:sz w:val="36"/>
          <w:szCs w:val="36"/>
        </w:rPr>
        <w:t xml:space="preserve"> &amp; Ethnic Minority New Deal:</w:t>
      </w:r>
    </w:p>
    <w:p w14:paraId="2D8CEFB3" w14:textId="6C56D46F" w:rsidR="00F91294" w:rsidRDefault="00F91294" w:rsidP="00F91294">
      <w:pPr>
        <w:jc w:val="center"/>
        <w:rPr>
          <w:rFonts w:ascii="Cambria" w:hAnsi="Cambria"/>
          <w:b/>
          <w:bCs/>
          <w:sz w:val="36"/>
          <w:szCs w:val="36"/>
        </w:rPr>
      </w:pPr>
      <w:r w:rsidRPr="18B727A3">
        <w:rPr>
          <w:rFonts w:ascii="Cambria" w:hAnsi="Cambria"/>
          <w:b/>
          <w:bCs/>
          <w:sz w:val="36"/>
          <w:szCs w:val="36"/>
        </w:rPr>
        <w:t>Lancaster University Students</w:t>
      </w:r>
      <w:r w:rsidR="40F8AEE1" w:rsidRPr="18B727A3">
        <w:rPr>
          <w:rFonts w:ascii="Cambria" w:hAnsi="Cambria"/>
          <w:b/>
          <w:bCs/>
          <w:sz w:val="36"/>
          <w:szCs w:val="36"/>
        </w:rPr>
        <w:t>’</w:t>
      </w:r>
      <w:r w:rsidRPr="18B727A3">
        <w:rPr>
          <w:rFonts w:ascii="Cambria" w:hAnsi="Cambria"/>
          <w:b/>
          <w:bCs/>
          <w:sz w:val="36"/>
          <w:szCs w:val="36"/>
        </w:rPr>
        <w:t xml:space="preserve"> Union </w:t>
      </w:r>
      <w:r w:rsidR="003570E2" w:rsidRPr="18B727A3">
        <w:rPr>
          <w:rFonts w:ascii="Cambria" w:hAnsi="Cambria"/>
          <w:b/>
          <w:bCs/>
          <w:sz w:val="36"/>
          <w:szCs w:val="36"/>
        </w:rPr>
        <w:t>Anti-Racist</w:t>
      </w:r>
      <w:r w:rsidRPr="18B727A3">
        <w:rPr>
          <w:rFonts w:ascii="Cambria" w:hAnsi="Cambria"/>
          <w:b/>
          <w:bCs/>
          <w:sz w:val="36"/>
          <w:szCs w:val="36"/>
        </w:rPr>
        <w:t xml:space="preserve"> </w:t>
      </w:r>
      <w:r w:rsidR="003570E2" w:rsidRPr="18B727A3">
        <w:rPr>
          <w:rFonts w:ascii="Cambria" w:hAnsi="Cambria"/>
          <w:b/>
          <w:bCs/>
          <w:sz w:val="36"/>
          <w:szCs w:val="36"/>
        </w:rPr>
        <w:t>Long-Term</w:t>
      </w:r>
      <w:r w:rsidRPr="18B727A3">
        <w:rPr>
          <w:rFonts w:ascii="Cambria" w:hAnsi="Cambria"/>
          <w:b/>
          <w:bCs/>
          <w:sz w:val="36"/>
          <w:szCs w:val="36"/>
        </w:rPr>
        <w:t xml:space="preserve"> Policy</w:t>
      </w:r>
    </w:p>
    <w:p w14:paraId="29F24212" w14:textId="34AC4116" w:rsidR="00AF4F4A" w:rsidRPr="00AF4F4A" w:rsidRDefault="00AF4F4A" w:rsidP="00AF4F4A">
      <w:pPr>
        <w:jc w:val="center"/>
        <w:rPr>
          <w:rFonts w:ascii="Cambria" w:hAnsi="Cambria"/>
          <w:b/>
          <w:bCs/>
          <w:sz w:val="36"/>
          <w:szCs w:val="36"/>
        </w:rPr>
      </w:pPr>
      <w:r w:rsidRPr="00AF4F4A">
        <w:rPr>
          <w:rFonts w:ascii="Cambria" w:hAnsi="Cambria"/>
          <w:b/>
          <w:bCs/>
          <w:sz w:val="36"/>
          <w:szCs w:val="36"/>
        </w:rPr>
        <w:t xml:space="preserve">Report from </w:t>
      </w:r>
    </w:p>
    <w:p w14:paraId="4F49C348" w14:textId="55B7E31D" w:rsidR="00F91294" w:rsidRDefault="00F91294" w:rsidP="00AF4F4A">
      <w:pPr>
        <w:jc w:val="center"/>
        <w:rPr>
          <w:rFonts w:ascii="Cambria" w:hAnsi="Cambria"/>
          <w:b/>
          <w:bCs/>
          <w:sz w:val="36"/>
          <w:szCs w:val="36"/>
        </w:rPr>
      </w:pPr>
      <w:r>
        <w:rPr>
          <w:rFonts w:ascii="Cambria" w:hAnsi="Cambria"/>
          <w:b/>
          <w:bCs/>
          <w:sz w:val="36"/>
          <w:szCs w:val="36"/>
        </w:rPr>
        <w:t>Max Kafula</w:t>
      </w:r>
    </w:p>
    <w:p w14:paraId="0A90B418" w14:textId="49DA90CD" w:rsidR="00F91294" w:rsidRDefault="000C464F" w:rsidP="00AF4F4A">
      <w:pPr>
        <w:jc w:val="center"/>
        <w:rPr>
          <w:rFonts w:ascii="Cambria" w:hAnsi="Cambria"/>
          <w:b/>
          <w:bCs/>
          <w:sz w:val="36"/>
          <w:szCs w:val="36"/>
        </w:rPr>
      </w:pPr>
      <w:r>
        <w:rPr>
          <w:rFonts w:ascii="Cambria" w:hAnsi="Cambria"/>
          <w:b/>
          <w:bCs/>
          <w:sz w:val="36"/>
          <w:szCs w:val="36"/>
        </w:rPr>
        <w:t>Racial &amp; Ethnic Minorities Students’ Officer</w:t>
      </w:r>
    </w:p>
    <w:p w14:paraId="0AE3ABD6" w14:textId="4EDB3FDD" w:rsidR="00F91294" w:rsidRPr="00AF4F4A" w:rsidRDefault="00F91294" w:rsidP="00AF4F4A">
      <w:pPr>
        <w:jc w:val="center"/>
        <w:rPr>
          <w:rFonts w:ascii="Cambria" w:hAnsi="Cambria"/>
          <w:b/>
          <w:bCs/>
          <w:sz w:val="36"/>
          <w:szCs w:val="36"/>
        </w:rPr>
      </w:pPr>
      <w:r>
        <w:rPr>
          <w:noProof/>
        </w:rPr>
        <mc:AlternateContent>
          <mc:Choice Requires="wps">
            <w:drawing>
              <wp:anchor distT="0" distB="0" distL="114300" distR="114300" simplePos="0" relativeHeight="251658240" behindDoc="0" locked="0" layoutInCell="1" allowOverlap="1" wp14:anchorId="6B78C406" wp14:editId="4364078A">
                <wp:simplePos x="0" y="0"/>
                <wp:positionH relativeFrom="margin">
                  <wp:posOffset>-93345</wp:posOffset>
                </wp:positionH>
                <wp:positionV relativeFrom="paragraph">
                  <wp:posOffset>287020</wp:posOffset>
                </wp:positionV>
                <wp:extent cx="5695315" cy="1356360"/>
                <wp:effectExtent l="19050" t="19050" r="19685" b="15240"/>
                <wp:wrapNone/>
                <wp:docPr id="2" name="Rectangle 2"/>
                <wp:cNvGraphicFramePr/>
                <a:graphic xmlns:a="http://schemas.openxmlformats.org/drawingml/2006/main">
                  <a:graphicData uri="http://schemas.microsoft.com/office/word/2010/wordprocessingShape">
                    <wps:wsp>
                      <wps:cNvSpPr/>
                      <wps:spPr>
                        <a:xfrm>
                          <a:off x="0" y="0"/>
                          <a:ext cx="5695315" cy="135636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rto="http://schemas.microsoft.com/office/word/2006/arto">
            <w:pict xmlns:w="http://schemas.openxmlformats.org/wordprocessingml/2006/main">
              <v:rect xmlns:w14="http://schemas.microsoft.com/office/word/2010/wordml" xmlns:o="urn:schemas-microsoft-com:office:office" xmlns:v="urn:schemas-microsoft-com:vml" id="Rectangle 2" style="position:absolute;margin-left:-7.35pt;margin-top:22.6pt;width:444pt;height:105.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filled="f" strokecolor="black [3213]" strokeweight="2.25pt" w14:anchorId="439B0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">
                <w10:wrap xmlns:w10="urn:schemas-microsoft-com:office:word" anchorx="margin"/>
              </v:rect>
            </w:pict>
          </mc:Fallback>
        </mc:AlternateContent>
      </w:r>
    </w:p>
    <w:p w14:paraId="4FD773DA" w14:textId="2964E90A" w:rsidR="00AF4F4A" w:rsidRDefault="005C506B" w:rsidP="001A26E6">
      <w:r>
        <w:rPr>
          <w:noProof/>
        </w:rPr>
        <mc:AlternateContent>
          <mc:Choice Requires="wps">
            <w:drawing>
              <wp:anchor distT="45720" distB="45720" distL="114300" distR="114300" simplePos="0" relativeHeight="251658241" behindDoc="0" locked="0" layoutInCell="1" allowOverlap="1" wp14:anchorId="6B8F6FE7" wp14:editId="1A8B5503">
                <wp:simplePos x="0" y="0"/>
                <wp:positionH relativeFrom="margin">
                  <wp:align>center</wp:align>
                </wp:positionH>
                <wp:positionV relativeFrom="paragraph">
                  <wp:posOffset>88265</wp:posOffset>
                </wp:positionV>
                <wp:extent cx="160020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4620"/>
                        </a:xfrm>
                        <a:prstGeom prst="rect">
                          <a:avLst/>
                        </a:prstGeom>
                        <a:solidFill>
                          <a:srgbClr val="FFFFFF"/>
                        </a:solidFill>
                        <a:ln w="9525">
                          <a:noFill/>
                          <a:miter lim="800000"/>
                          <a:headEnd/>
                          <a:tailEnd/>
                        </a:ln>
                      </wps:spPr>
                      <wps:txbx>
                        <w:txbxContent>
                          <w:p w14:paraId="7BFFA05B" w14:textId="00512CB5" w:rsidR="005C506B" w:rsidRPr="005C506B" w:rsidRDefault="005C506B" w:rsidP="005C506B">
                            <w:pPr>
                              <w:jc w:val="center"/>
                              <w:rPr>
                                <w:rFonts w:ascii="Cambria" w:hAnsi="Cambria"/>
                                <w:b/>
                                <w:bCs/>
                                <w:sz w:val="24"/>
                                <w:szCs w:val="24"/>
                              </w:rPr>
                            </w:pPr>
                            <w:r w:rsidRPr="005C506B">
                              <w:rPr>
                                <w:rFonts w:ascii="Cambria" w:hAnsi="Cambria"/>
                                <w:b/>
                                <w:bCs/>
                                <w:sz w:val="24"/>
                                <w:szCs w:val="24"/>
                              </w:rPr>
                              <w:t>Purpose of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8F6FE7" id="_x0000_t202" coordsize="21600,21600" o:spt="202" path="m,l,21600r21600,l21600,xe">
                <v:stroke joinstyle="miter"/>
                <v:path gradientshapeok="t" o:connecttype="rect"/>
              </v:shapetype>
              <v:shape id="Text Box 2" o:spid="_x0000_s1026" type="#_x0000_t202" style="position:absolute;margin-left:0;margin-top:6.95pt;width:126pt;height:110.6pt;z-index:251658241;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" stroked="f">
                <v:textbox style="mso-fit-shape-to-text:t">
                  <w:txbxContent>
                    <w:p w14:paraId="7BFFA05B" w14:textId="00512CB5" w:rsidR="005C506B" w:rsidRPr="005C506B" w:rsidRDefault="005C506B" w:rsidP="005C506B">
                      <w:pPr>
                        <w:jc w:val="center"/>
                        <w:rPr>
                          <w:rFonts w:ascii="Cambria" w:hAnsi="Cambria"/>
                          <w:b/>
                          <w:bCs/>
                          <w:sz w:val="24"/>
                          <w:szCs w:val="24"/>
                        </w:rPr>
                      </w:pPr>
                      <w:r w:rsidRPr="005C506B">
                        <w:rPr>
                          <w:rFonts w:ascii="Cambria" w:hAnsi="Cambria"/>
                          <w:b/>
                          <w:bCs/>
                          <w:sz w:val="24"/>
                          <w:szCs w:val="24"/>
                        </w:rPr>
                        <w:t>Purpose of Report</w:t>
                      </w:r>
                    </w:p>
                  </w:txbxContent>
                </v:textbox>
                <w10:wrap type="square" anchorx="margin"/>
              </v:shape>
            </w:pict>
          </mc:Fallback>
        </mc:AlternateContent>
      </w:r>
    </w:p>
    <w:p w14:paraId="471380F7" w14:textId="1F4CFC87" w:rsidR="005C506B" w:rsidRDefault="000C464F" w:rsidP="001A26E6">
      <w:r>
        <w:rPr>
          <w:noProof/>
        </w:rPr>
        <mc:AlternateContent>
          <mc:Choice Requires="wps">
            <w:drawing>
              <wp:anchor distT="45720" distB="45720" distL="114300" distR="114300" simplePos="0" relativeHeight="251658242" behindDoc="0" locked="0" layoutInCell="1" allowOverlap="1" wp14:anchorId="22CD30EF" wp14:editId="2E4A3414">
                <wp:simplePos x="0" y="0"/>
                <wp:positionH relativeFrom="margin">
                  <wp:posOffset>203200</wp:posOffset>
                </wp:positionH>
                <wp:positionV relativeFrom="paragraph">
                  <wp:posOffset>97155</wp:posOffset>
                </wp:positionV>
                <wp:extent cx="5143500" cy="657225"/>
                <wp:effectExtent l="0" t="0" r="0" b="952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657225"/>
                        </a:xfrm>
                        <a:prstGeom prst="rect">
                          <a:avLst/>
                        </a:prstGeom>
                        <a:solidFill>
                          <a:srgbClr val="FFFFFF"/>
                        </a:solidFill>
                        <a:ln w="9525">
                          <a:noFill/>
                          <a:miter lim="800000"/>
                          <a:headEnd/>
                          <a:tailEnd/>
                        </a:ln>
                      </wps:spPr>
                      <wps:txbx>
                        <w:txbxContent>
                          <w:p w14:paraId="4E596C5E" w14:textId="2F20006D" w:rsidR="005C506B" w:rsidRDefault="006D0FE1" w:rsidP="005C506B">
                            <w:pPr>
                              <w:rPr>
                                <w:rFonts w:ascii="Cambria" w:hAnsi="Cambria"/>
                                <w:sz w:val="24"/>
                                <w:szCs w:val="24"/>
                              </w:rPr>
                            </w:pPr>
                            <w:r>
                              <w:rPr>
                                <w:rFonts w:ascii="Cambria" w:hAnsi="Cambria"/>
                                <w:sz w:val="24"/>
                                <w:szCs w:val="24"/>
                              </w:rPr>
                              <w:t>Paper for resolution</w:t>
                            </w:r>
                          </w:p>
                          <w:p w14:paraId="348F8A81" w14:textId="09329896" w:rsidR="005C506B" w:rsidRPr="005C506B" w:rsidRDefault="005C506B" w:rsidP="005C506B">
                            <w:pPr>
                              <w:rPr>
                                <w:rFonts w:ascii="Cambria" w:hAnsi="Cambria"/>
                                <w:sz w:val="24"/>
                                <w:szCs w:val="24"/>
                              </w:rPr>
                            </w:pPr>
                            <w:r>
                              <w:rPr>
                                <w:rFonts w:ascii="Cambria" w:hAnsi="Cambria"/>
                                <w:sz w:val="24"/>
                                <w:szCs w:val="24"/>
                              </w:rPr>
                              <w:t>This paper is public</w:t>
                            </w:r>
                            <w:r w:rsidR="006D0FE1">
                              <w:rPr>
                                <w:rFonts w:ascii="Cambria" w:hAnsi="Cambr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CD30EF" id="_x0000_s1027" type="#_x0000_t202" style="position:absolute;margin-left:16pt;margin-top:7.65pt;width:405pt;height:51.7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" stroked="f">
                <v:textbox>
                  <w:txbxContent>
                    <w:p w14:paraId="4E596C5E" w14:textId="2F20006D" w:rsidR="005C506B" w:rsidRDefault="006D0FE1" w:rsidP="005C506B">
                      <w:pPr>
                        <w:rPr>
                          <w:rFonts w:ascii="Cambria" w:hAnsi="Cambria"/>
                          <w:sz w:val="24"/>
                          <w:szCs w:val="24"/>
                        </w:rPr>
                      </w:pPr>
                      <w:r>
                        <w:rPr>
                          <w:rFonts w:ascii="Cambria" w:hAnsi="Cambria"/>
                          <w:sz w:val="24"/>
                          <w:szCs w:val="24"/>
                        </w:rPr>
                        <w:t>Paper for resolution</w:t>
                      </w:r>
                    </w:p>
                    <w:p w14:paraId="348F8A81" w14:textId="09329896" w:rsidR="005C506B" w:rsidRPr="005C506B" w:rsidRDefault="005C506B" w:rsidP="005C506B">
                      <w:pPr>
                        <w:rPr>
                          <w:rFonts w:ascii="Cambria" w:hAnsi="Cambria"/>
                          <w:sz w:val="24"/>
                          <w:szCs w:val="24"/>
                        </w:rPr>
                      </w:pPr>
                      <w:r>
                        <w:rPr>
                          <w:rFonts w:ascii="Cambria" w:hAnsi="Cambria"/>
                          <w:sz w:val="24"/>
                          <w:szCs w:val="24"/>
                        </w:rPr>
                        <w:t>This paper is public</w:t>
                      </w:r>
                      <w:r w:rsidR="006D0FE1">
                        <w:rPr>
                          <w:rFonts w:ascii="Cambria" w:hAnsi="Cambria"/>
                          <w:sz w:val="24"/>
                          <w:szCs w:val="24"/>
                        </w:rPr>
                        <w:t>.</w:t>
                      </w:r>
                    </w:p>
                  </w:txbxContent>
                </v:textbox>
                <w10:wrap type="square" anchorx="margin"/>
              </v:shape>
            </w:pict>
          </mc:Fallback>
        </mc:AlternateContent>
      </w:r>
    </w:p>
    <w:p w14:paraId="5C464310" w14:textId="3F60D163" w:rsidR="005C506B" w:rsidRDefault="005C506B" w:rsidP="001A26E6"/>
    <w:p w14:paraId="3E120355" w14:textId="77777777" w:rsidR="000C464F" w:rsidRDefault="000C464F" w:rsidP="001A26E6">
      <w:pPr>
        <w:rPr>
          <w:rFonts w:ascii="Cambria" w:hAnsi="Cambria"/>
          <w:b/>
          <w:bCs/>
        </w:rPr>
      </w:pPr>
    </w:p>
    <w:p w14:paraId="037DEFC1" w14:textId="77777777" w:rsidR="000C464F" w:rsidRDefault="000C464F" w:rsidP="001A26E6">
      <w:pPr>
        <w:rPr>
          <w:rFonts w:ascii="Cambria" w:hAnsi="Cambria"/>
          <w:b/>
          <w:bCs/>
        </w:rPr>
      </w:pPr>
    </w:p>
    <w:p w14:paraId="2FF6339B" w14:textId="77777777" w:rsidR="000C464F" w:rsidRDefault="000C464F" w:rsidP="001A26E6">
      <w:pPr>
        <w:rPr>
          <w:rFonts w:ascii="Cambria" w:hAnsi="Cambria"/>
          <w:b/>
          <w:bCs/>
        </w:rPr>
      </w:pPr>
    </w:p>
    <w:p w14:paraId="05743645" w14:textId="116377C3" w:rsidR="005C506B" w:rsidRDefault="005C506B" w:rsidP="001A26E6">
      <w:pPr>
        <w:rPr>
          <w:rFonts w:ascii="Cambria" w:hAnsi="Cambria"/>
          <w:b/>
          <w:bCs/>
        </w:rPr>
      </w:pPr>
      <w:r w:rsidRPr="005C506B">
        <w:rPr>
          <w:rFonts w:ascii="Cambria" w:hAnsi="Cambria"/>
          <w:b/>
          <w:bCs/>
        </w:rPr>
        <w:t>Recommendations</w:t>
      </w:r>
    </w:p>
    <w:p w14:paraId="70D19A4B" w14:textId="4DC1C615" w:rsidR="005C506B" w:rsidRDefault="005C506B" w:rsidP="001A26E6">
      <w:pPr>
        <w:rPr>
          <w:rFonts w:ascii="Cambria" w:hAnsi="Cambria"/>
          <w:b/>
          <w:bCs/>
        </w:rPr>
      </w:pPr>
      <w:r>
        <w:rPr>
          <w:rFonts w:ascii="Cambria" w:hAnsi="Cambria"/>
          <w:b/>
          <w:bCs/>
        </w:rPr>
        <w:t>That the Committee approve the following:</w:t>
      </w:r>
    </w:p>
    <w:p w14:paraId="4C8EC8E3" w14:textId="32F1B820" w:rsidR="005C506B" w:rsidRDefault="006D0FE1" w:rsidP="005C506B">
      <w:pPr>
        <w:pStyle w:val="ListParagraph"/>
        <w:numPr>
          <w:ilvl w:val="0"/>
          <w:numId w:val="1"/>
        </w:numPr>
        <w:rPr>
          <w:rFonts w:ascii="Cambria" w:hAnsi="Cambria"/>
          <w:b/>
          <w:bCs/>
        </w:rPr>
      </w:pPr>
      <w:r>
        <w:rPr>
          <w:rFonts w:ascii="Cambria" w:hAnsi="Cambria"/>
          <w:b/>
          <w:bCs/>
        </w:rPr>
        <w:t xml:space="preserve">The </w:t>
      </w:r>
      <w:proofErr w:type="gramStart"/>
      <w:r>
        <w:rPr>
          <w:rFonts w:ascii="Cambria" w:hAnsi="Cambria"/>
          <w:b/>
          <w:bCs/>
        </w:rPr>
        <w:t>Principles</w:t>
      </w:r>
      <w:proofErr w:type="gramEnd"/>
      <w:r>
        <w:rPr>
          <w:rFonts w:ascii="Cambria" w:hAnsi="Cambria"/>
          <w:b/>
          <w:bCs/>
        </w:rPr>
        <w:t xml:space="preserve"> as outlined in section 2</w:t>
      </w:r>
    </w:p>
    <w:p w14:paraId="49BCF1FF" w14:textId="1D12D92D" w:rsidR="005C506B" w:rsidRDefault="006D0FE1" w:rsidP="005C506B">
      <w:pPr>
        <w:pStyle w:val="ListParagraph"/>
        <w:numPr>
          <w:ilvl w:val="0"/>
          <w:numId w:val="1"/>
        </w:numPr>
        <w:rPr>
          <w:rFonts w:ascii="Cambria" w:hAnsi="Cambria"/>
          <w:b/>
          <w:bCs/>
        </w:rPr>
      </w:pPr>
      <w:r>
        <w:rPr>
          <w:rFonts w:ascii="Cambria" w:hAnsi="Cambria"/>
          <w:b/>
          <w:bCs/>
        </w:rPr>
        <w:t>The Aims as outlined in Section 3</w:t>
      </w:r>
    </w:p>
    <w:p w14:paraId="6B35C934" w14:textId="54A52616" w:rsidR="006D0FE1" w:rsidRDefault="006D0FE1" w:rsidP="005C506B">
      <w:pPr>
        <w:pStyle w:val="ListParagraph"/>
        <w:numPr>
          <w:ilvl w:val="0"/>
          <w:numId w:val="1"/>
        </w:numPr>
        <w:rPr>
          <w:rFonts w:ascii="Cambria" w:hAnsi="Cambria"/>
          <w:b/>
          <w:bCs/>
        </w:rPr>
      </w:pPr>
      <w:r>
        <w:rPr>
          <w:rFonts w:ascii="Cambria" w:hAnsi="Cambria"/>
          <w:b/>
          <w:bCs/>
        </w:rPr>
        <w:t>The Practices outlined in Section 4</w:t>
      </w:r>
    </w:p>
    <w:p w14:paraId="43F49929" w14:textId="168161B8" w:rsidR="005C506B" w:rsidRDefault="006D0FE1" w:rsidP="005C506B">
      <w:pPr>
        <w:pStyle w:val="ListParagraph"/>
        <w:numPr>
          <w:ilvl w:val="0"/>
          <w:numId w:val="1"/>
        </w:numPr>
        <w:rPr>
          <w:rFonts w:ascii="Cambria" w:hAnsi="Cambria"/>
          <w:b/>
          <w:bCs/>
        </w:rPr>
      </w:pPr>
      <w:r>
        <w:rPr>
          <w:rFonts w:ascii="Cambria" w:hAnsi="Cambria"/>
          <w:b/>
          <w:bCs/>
        </w:rPr>
        <w:t>The Practices outlined in Section 5</w:t>
      </w:r>
    </w:p>
    <w:p w14:paraId="422EB268" w14:textId="78F61D73" w:rsidR="00DA5D74" w:rsidRDefault="00DA5D74" w:rsidP="005C506B">
      <w:pPr>
        <w:rPr>
          <w:rFonts w:ascii="Cambria" w:hAnsi="Cambria"/>
          <w:b/>
          <w:bCs/>
        </w:rPr>
      </w:pPr>
      <w:r>
        <w:rPr>
          <w:rFonts w:ascii="Cambria" w:hAnsi="Cambria"/>
          <w:b/>
          <w:bCs/>
        </w:rPr>
        <w:t>Report</w:t>
      </w:r>
    </w:p>
    <w:p w14:paraId="7FB5148C" w14:textId="3C7644BD" w:rsidR="005C506B" w:rsidRDefault="005C506B" w:rsidP="00DA5D74">
      <w:pPr>
        <w:pStyle w:val="ListParagraph"/>
        <w:numPr>
          <w:ilvl w:val="0"/>
          <w:numId w:val="4"/>
        </w:numPr>
        <w:rPr>
          <w:rFonts w:ascii="Cambria" w:hAnsi="Cambria"/>
          <w:b/>
          <w:bCs/>
        </w:rPr>
      </w:pPr>
      <w:r w:rsidRPr="676462EA">
        <w:rPr>
          <w:rFonts w:ascii="Cambria" w:hAnsi="Cambria"/>
          <w:b/>
          <w:bCs/>
        </w:rPr>
        <w:t>Introduction</w:t>
      </w:r>
    </w:p>
    <w:p w14:paraId="22B26528" w14:textId="40334CBE" w:rsidR="676462EA" w:rsidRDefault="676462EA" w:rsidP="676462EA">
      <w:pPr>
        <w:rPr>
          <w:rFonts w:ascii="Cambria" w:hAnsi="Cambria"/>
          <w:b/>
          <w:bCs/>
        </w:rPr>
      </w:pPr>
    </w:p>
    <w:p w14:paraId="493E5BFD" w14:textId="04E9C96F" w:rsidR="00DA5D74" w:rsidRDefault="3367093D" w:rsidP="676462EA">
      <w:pPr>
        <w:pStyle w:val="ListParagraph"/>
        <w:ind w:left="680"/>
        <w:rPr>
          <w:rFonts w:ascii="Cambria" w:hAnsi="Cambria"/>
        </w:rPr>
      </w:pPr>
      <w:r w:rsidRPr="676462EA">
        <w:rPr>
          <w:rFonts w:ascii="Cambria" w:hAnsi="Cambria"/>
        </w:rPr>
        <w:t>The year 2020 revealed to the general population that discrimination and racist institutional barriers are still present within higher education. Lancaster University and the Lancaster Students’ Union has in the past had a turbulent relationship with the BAME community and has struggled to truly represent them in the best way possible.</w:t>
      </w:r>
    </w:p>
    <w:p w14:paraId="621416BF" w14:textId="30C74446" w:rsidR="00DA5D74" w:rsidRDefault="00DA5D74" w:rsidP="676462EA">
      <w:pPr>
        <w:pStyle w:val="ListParagraph"/>
        <w:ind w:left="680"/>
        <w:rPr>
          <w:rFonts w:ascii="Cambria" w:hAnsi="Cambria"/>
        </w:rPr>
      </w:pPr>
      <w:r>
        <w:br/>
      </w:r>
      <w:r w:rsidR="3367093D" w:rsidRPr="676462EA">
        <w:rPr>
          <w:rFonts w:ascii="Cambria" w:hAnsi="Cambria"/>
        </w:rPr>
        <w:t xml:space="preserve"> Reports have detailed this turbulent relationship. Most notably, in the Built-in Barriers Report by the Why is My Curriculum White Campaign by AQSA AHMED AND DARAYUS BHARUCHA1, their report recommendations have been implemented variously throughout the student community and within the university.</w:t>
      </w:r>
    </w:p>
    <w:p w14:paraId="5DC0C188" w14:textId="34787053" w:rsidR="00DA5D74" w:rsidRDefault="00DA5D74" w:rsidP="676462EA">
      <w:pPr>
        <w:pStyle w:val="ListParagraph"/>
        <w:ind w:left="680"/>
        <w:rPr>
          <w:rFonts w:ascii="Cambria" w:hAnsi="Cambria"/>
        </w:rPr>
      </w:pPr>
      <w:r>
        <w:lastRenderedPageBreak/>
        <w:br/>
      </w:r>
      <w:r w:rsidR="3367093D" w:rsidRPr="676462EA">
        <w:rPr>
          <w:rFonts w:ascii="Cambria" w:hAnsi="Cambria"/>
        </w:rPr>
        <w:t xml:space="preserve"> In my time in office as the Lancaster SU Racial &amp; Ethnic Minority Students Officer, it has become quite clear that there seems to be a lack of committed strategic planning to improve racial equality amongst both organisations. This is quite noticeable in the Students’ Union's annual report of 2020, where race wasn’t mentioned once. While the university's strategic EDI plan stated that they should obtain an award by the Race Equality Charter by 2020, but they still have not. Only after the national attention of the Black Lives Matter protests did the University finally commit to a timeline to sign up to the Race Equality Charter.</w:t>
      </w:r>
    </w:p>
    <w:p w14:paraId="766F1574" w14:textId="19D74ADE" w:rsidR="00DA5D74" w:rsidRDefault="00DA5D74" w:rsidP="676462EA">
      <w:pPr>
        <w:pStyle w:val="ListParagraph"/>
        <w:ind w:left="680"/>
        <w:rPr>
          <w:rFonts w:ascii="Cambria" w:hAnsi="Cambria"/>
        </w:rPr>
      </w:pPr>
    </w:p>
    <w:p w14:paraId="492CD46D" w14:textId="3F9B10CD" w:rsidR="00DA5D74" w:rsidRDefault="00DA5D74" w:rsidP="676462EA">
      <w:pPr>
        <w:pStyle w:val="ListParagraph"/>
        <w:ind w:left="680"/>
        <w:rPr>
          <w:rFonts w:ascii="Cambria" w:hAnsi="Cambria"/>
        </w:rPr>
      </w:pPr>
      <w:r>
        <w:br/>
      </w:r>
      <w:r w:rsidR="3367093D" w:rsidRPr="676462EA">
        <w:rPr>
          <w:rFonts w:ascii="Cambria" w:hAnsi="Cambria"/>
        </w:rPr>
        <w:t xml:space="preserve"> Thus, showcasing the vital importance of this Students’ Union to ensure that the University is not only committed but leading the way, with a bold and ambitious racial equality plan to show its dedication.</w:t>
      </w:r>
    </w:p>
    <w:p w14:paraId="2037D377" w14:textId="25B82ADD" w:rsidR="00DA5D74" w:rsidRDefault="00DA5D74" w:rsidP="00DA5D74">
      <w:pPr>
        <w:pStyle w:val="ListParagraph"/>
        <w:ind w:left="680"/>
        <w:rPr>
          <w:rFonts w:ascii="Cambria" w:hAnsi="Cambria"/>
          <w:b/>
          <w:bCs/>
        </w:rPr>
      </w:pPr>
    </w:p>
    <w:p w14:paraId="6240993D" w14:textId="32FC02BC" w:rsidR="00AF2EF9" w:rsidRPr="00AF2EF9" w:rsidRDefault="00366C85" w:rsidP="00DA5D74">
      <w:r>
        <w:t xml:space="preserve"> </w:t>
      </w:r>
    </w:p>
    <w:p w14:paraId="6B458804" w14:textId="77777777" w:rsidR="00DA5D74" w:rsidRPr="00DA5D74" w:rsidRDefault="00DA5D74" w:rsidP="00DA5D74">
      <w:pPr>
        <w:pStyle w:val="ListParagraph"/>
        <w:rPr>
          <w:rFonts w:ascii="Cambria" w:hAnsi="Cambria"/>
        </w:rPr>
      </w:pPr>
    </w:p>
    <w:p w14:paraId="4E88A598" w14:textId="7812D3D2" w:rsidR="00DA5D74" w:rsidRPr="00DA5D74" w:rsidRDefault="006D0FE1" w:rsidP="00DA5D74">
      <w:pPr>
        <w:pStyle w:val="ListParagraph"/>
        <w:numPr>
          <w:ilvl w:val="0"/>
          <w:numId w:val="4"/>
        </w:numPr>
        <w:rPr>
          <w:rFonts w:ascii="Cambria" w:hAnsi="Cambria"/>
        </w:rPr>
      </w:pPr>
      <w:r w:rsidRPr="676462EA">
        <w:rPr>
          <w:rFonts w:ascii="Cambria" w:hAnsi="Cambria"/>
          <w:b/>
          <w:bCs/>
        </w:rPr>
        <w:t>Principles</w:t>
      </w:r>
    </w:p>
    <w:p w14:paraId="69687EB5" w14:textId="77777777" w:rsidR="00DA5D74" w:rsidRPr="00DA5D74" w:rsidRDefault="00DA5D74" w:rsidP="00DA5D74">
      <w:pPr>
        <w:pStyle w:val="ListParagraph"/>
        <w:ind w:left="680"/>
        <w:rPr>
          <w:rFonts w:ascii="Cambria" w:hAnsi="Cambria"/>
        </w:rPr>
      </w:pPr>
    </w:p>
    <w:p w14:paraId="4BD3000C" w14:textId="7B2122C0" w:rsidR="00DA5D74" w:rsidRDefault="006D0FE1" w:rsidP="00DA5D74">
      <w:pPr>
        <w:pStyle w:val="ListParagraph"/>
        <w:numPr>
          <w:ilvl w:val="1"/>
          <w:numId w:val="4"/>
        </w:numPr>
        <w:rPr>
          <w:rFonts w:ascii="Cambria" w:hAnsi="Cambria"/>
        </w:rPr>
      </w:pPr>
      <w:r w:rsidRPr="676462EA">
        <w:rPr>
          <w:rFonts w:ascii="Cambria" w:hAnsi="Cambria"/>
        </w:rPr>
        <w:t>The Union is and must be an Anti-Racist Organisation, committed to the elimination of racist practices and beliefs in our University Community and beyond.</w:t>
      </w:r>
    </w:p>
    <w:p w14:paraId="2E486FEF" w14:textId="056A7814" w:rsidR="00DA5D74" w:rsidRDefault="00DA5D74" w:rsidP="00DA5D74">
      <w:pPr>
        <w:pStyle w:val="ListParagraph"/>
        <w:ind w:left="680"/>
        <w:rPr>
          <w:rFonts w:ascii="Cambria" w:hAnsi="Cambria"/>
        </w:rPr>
      </w:pPr>
    </w:p>
    <w:p w14:paraId="709F6DC3" w14:textId="03277EC0" w:rsidR="00DA5D74" w:rsidRDefault="00366C85" w:rsidP="00DA5D74">
      <w:pPr>
        <w:pStyle w:val="ListParagraph"/>
        <w:numPr>
          <w:ilvl w:val="1"/>
          <w:numId w:val="4"/>
        </w:numPr>
        <w:rPr>
          <w:rFonts w:ascii="Cambria" w:hAnsi="Cambria"/>
        </w:rPr>
      </w:pPr>
      <w:r w:rsidRPr="676462EA">
        <w:rPr>
          <w:rFonts w:ascii="Cambria" w:hAnsi="Cambria"/>
        </w:rPr>
        <w:t xml:space="preserve">The union is and must be dedicated to tackling any forms of institutional forms of barriers that are placed </w:t>
      </w:r>
      <w:r w:rsidR="006E684A" w:rsidRPr="676462EA">
        <w:rPr>
          <w:rFonts w:ascii="Cambria" w:hAnsi="Cambria"/>
        </w:rPr>
        <w:t>upon any</w:t>
      </w:r>
      <w:r w:rsidRPr="676462EA">
        <w:rPr>
          <w:rFonts w:ascii="Cambria" w:hAnsi="Cambria"/>
        </w:rPr>
        <w:t xml:space="preserve"> race and or ethnic members of the community. </w:t>
      </w:r>
    </w:p>
    <w:p w14:paraId="43F97332" w14:textId="77777777" w:rsidR="006E684A" w:rsidRPr="006E684A" w:rsidRDefault="006E684A" w:rsidP="006E684A">
      <w:pPr>
        <w:pStyle w:val="ListParagraph"/>
        <w:rPr>
          <w:rFonts w:ascii="Cambria" w:hAnsi="Cambria"/>
        </w:rPr>
      </w:pPr>
    </w:p>
    <w:p w14:paraId="11068F4E" w14:textId="0D431F86" w:rsidR="006E684A" w:rsidRDefault="006E684A" w:rsidP="00DA5D74">
      <w:pPr>
        <w:pStyle w:val="ListParagraph"/>
        <w:numPr>
          <w:ilvl w:val="1"/>
          <w:numId w:val="4"/>
        </w:numPr>
        <w:rPr>
          <w:rFonts w:ascii="Cambria" w:hAnsi="Cambria"/>
        </w:rPr>
      </w:pPr>
      <w:r w:rsidRPr="676462EA">
        <w:rPr>
          <w:rFonts w:ascii="Cambria" w:hAnsi="Cambria"/>
        </w:rPr>
        <w:t xml:space="preserve">As a union, </w:t>
      </w:r>
      <w:r w:rsidR="00AF2EF9" w:rsidRPr="676462EA">
        <w:rPr>
          <w:rFonts w:ascii="Cambria" w:hAnsi="Cambria"/>
        </w:rPr>
        <w:t xml:space="preserve">it must </w:t>
      </w:r>
      <w:r w:rsidRPr="676462EA">
        <w:rPr>
          <w:rFonts w:ascii="Cambria" w:hAnsi="Cambria"/>
        </w:rPr>
        <w:t xml:space="preserve">hold itself and the university account and that their commitment to anti-racism is unwavering. </w:t>
      </w:r>
    </w:p>
    <w:p w14:paraId="0DC9F90F" w14:textId="7B9C4F21" w:rsidR="00DA5D74" w:rsidRDefault="00DA5D74" w:rsidP="00DA5D74">
      <w:pPr>
        <w:rPr>
          <w:rFonts w:ascii="Cambria" w:hAnsi="Cambria"/>
        </w:rPr>
      </w:pPr>
    </w:p>
    <w:p w14:paraId="2512801D" w14:textId="15762AA4" w:rsidR="00DA5D74" w:rsidRPr="00DA5D74" w:rsidRDefault="006D0FE1" w:rsidP="00DA5D74">
      <w:pPr>
        <w:pStyle w:val="ListParagraph"/>
        <w:numPr>
          <w:ilvl w:val="0"/>
          <w:numId w:val="4"/>
        </w:numPr>
        <w:rPr>
          <w:rFonts w:ascii="Cambria" w:hAnsi="Cambria"/>
        </w:rPr>
      </w:pPr>
      <w:r w:rsidRPr="676462EA">
        <w:rPr>
          <w:rFonts w:ascii="Cambria" w:hAnsi="Cambria"/>
          <w:b/>
          <w:bCs/>
        </w:rPr>
        <w:t>Aims</w:t>
      </w:r>
    </w:p>
    <w:p w14:paraId="51C9A736" w14:textId="77777777" w:rsidR="00DA5D74" w:rsidRPr="00DA5D74" w:rsidRDefault="00DA5D74" w:rsidP="00DA5D74">
      <w:pPr>
        <w:pStyle w:val="ListParagraph"/>
        <w:ind w:left="680"/>
        <w:rPr>
          <w:rFonts w:ascii="Cambria" w:hAnsi="Cambria"/>
        </w:rPr>
      </w:pPr>
    </w:p>
    <w:p w14:paraId="202DBAF2" w14:textId="79341F33" w:rsidR="00DA5D74" w:rsidRDefault="006D0FE1" w:rsidP="00DA5D74">
      <w:pPr>
        <w:pStyle w:val="ListParagraph"/>
        <w:numPr>
          <w:ilvl w:val="1"/>
          <w:numId w:val="4"/>
        </w:numPr>
        <w:rPr>
          <w:rFonts w:ascii="Cambria" w:hAnsi="Cambria"/>
        </w:rPr>
      </w:pPr>
      <w:r w:rsidRPr="676462EA">
        <w:rPr>
          <w:rFonts w:ascii="Cambria" w:hAnsi="Cambria"/>
        </w:rPr>
        <w:t>Decolonisation of the Curriculum</w:t>
      </w:r>
    </w:p>
    <w:p w14:paraId="5F9DF2D1" w14:textId="381A6535" w:rsidR="00DE51A9" w:rsidRDefault="00DE51A9" w:rsidP="00DA5D74">
      <w:pPr>
        <w:pStyle w:val="ListParagraph"/>
        <w:numPr>
          <w:ilvl w:val="1"/>
          <w:numId w:val="4"/>
        </w:numPr>
        <w:rPr>
          <w:rFonts w:ascii="Cambria" w:hAnsi="Cambria"/>
        </w:rPr>
      </w:pPr>
      <w:r w:rsidRPr="676462EA">
        <w:rPr>
          <w:rFonts w:ascii="Cambria" w:hAnsi="Cambria"/>
        </w:rPr>
        <w:t>Reducing Awarding Gap</w:t>
      </w:r>
    </w:p>
    <w:p w14:paraId="2CE680A2" w14:textId="4F68BE53" w:rsidR="00DA5D74" w:rsidRDefault="00DE51A9" w:rsidP="00DE51A9">
      <w:pPr>
        <w:pStyle w:val="ListParagraph"/>
        <w:numPr>
          <w:ilvl w:val="1"/>
          <w:numId w:val="4"/>
        </w:numPr>
        <w:rPr>
          <w:rFonts w:ascii="Cambria" w:hAnsi="Cambria"/>
        </w:rPr>
      </w:pPr>
      <w:r w:rsidRPr="676462EA">
        <w:rPr>
          <w:rFonts w:ascii="Cambria" w:hAnsi="Cambria"/>
        </w:rPr>
        <w:t>Mental Health Support</w:t>
      </w:r>
    </w:p>
    <w:p w14:paraId="5A796CA5" w14:textId="0FC5B3AF" w:rsidR="00DE51A9" w:rsidRDefault="00DE51A9" w:rsidP="009E52FD">
      <w:pPr>
        <w:pStyle w:val="ListParagraph"/>
        <w:numPr>
          <w:ilvl w:val="1"/>
          <w:numId w:val="4"/>
        </w:numPr>
        <w:rPr>
          <w:rFonts w:ascii="Cambria" w:hAnsi="Cambria"/>
        </w:rPr>
      </w:pPr>
      <w:r w:rsidRPr="676462EA">
        <w:rPr>
          <w:rFonts w:ascii="Cambria" w:hAnsi="Cambria"/>
        </w:rPr>
        <w:t>Higher levels of engagement and representation</w:t>
      </w:r>
    </w:p>
    <w:p w14:paraId="2E8AF241" w14:textId="271828B4" w:rsidR="00366C85" w:rsidRDefault="00366C85" w:rsidP="009E52FD">
      <w:pPr>
        <w:pStyle w:val="ListParagraph"/>
        <w:numPr>
          <w:ilvl w:val="1"/>
          <w:numId w:val="4"/>
        </w:numPr>
        <w:rPr>
          <w:rFonts w:ascii="Cambria" w:hAnsi="Cambria"/>
        </w:rPr>
      </w:pPr>
      <w:r w:rsidRPr="676462EA">
        <w:rPr>
          <w:rFonts w:ascii="Cambria" w:hAnsi="Cambria"/>
        </w:rPr>
        <w:t>Ensuring that relevant staff and student leaders are trained in various forms of anti-racism.</w:t>
      </w:r>
    </w:p>
    <w:p w14:paraId="40EB4613" w14:textId="6F418279" w:rsidR="00366C85" w:rsidRPr="009E52FD" w:rsidRDefault="006E684A" w:rsidP="009E52FD">
      <w:pPr>
        <w:pStyle w:val="ListParagraph"/>
        <w:numPr>
          <w:ilvl w:val="1"/>
          <w:numId w:val="4"/>
        </w:numPr>
        <w:rPr>
          <w:rFonts w:ascii="Cambria" w:hAnsi="Cambria"/>
        </w:rPr>
      </w:pPr>
      <w:r w:rsidRPr="676462EA">
        <w:rPr>
          <w:rFonts w:ascii="Cambria" w:hAnsi="Cambria"/>
        </w:rPr>
        <w:t xml:space="preserve">Holding both the university </w:t>
      </w:r>
      <w:r w:rsidR="00B24252" w:rsidRPr="676462EA">
        <w:rPr>
          <w:rFonts w:ascii="Cambria" w:hAnsi="Cambria"/>
        </w:rPr>
        <w:t>and union account in their unwavering support to be an anti-racist institution.</w:t>
      </w:r>
    </w:p>
    <w:p w14:paraId="3C4B77BB" w14:textId="6FBCB024" w:rsidR="00DA5D74" w:rsidRPr="00DA5D74" w:rsidRDefault="00DA5D74" w:rsidP="00DA5D74">
      <w:pPr>
        <w:pStyle w:val="ListParagraph"/>
        <w:rPr>
          <w:rFonts w:ascii="Cambria" w:hAnsi="Cambria"/>
        </w:rPr>
      </w:pPr>
    </w:p>
    <w:p w14:paraId="34BE3CDB" w14:textId="01316711" w:rsidR="000C464F" w:rsidRDefault="000C464F" w:rsidP="00DA5D74">
      <w:pPr>
        <w:pStyle w:val="ListParagraph"/>
        <w:rPr>
          <w:rFonts w:ascii="Cambria" w:hAnsi="Cambria"/>
        </w:rPr>
      </w:pPr>
    </w:p>
    <w:p w14:paraId="5F4BB1EB" w14:textId="75F56DCB" w:rsidR="000C464F" w:rsidRDefault="000C464F" w:rsidP="00DA5D74">
      <w:pPr>
        <w:pStyle w:val="ListParagraph"/>
        <w:rPr>
          <w:rFonts w:ascii="Cambria" w:hAnsi="Cambria"/>
        </w:rPr>
      </w:pPr>
    </w:p>
    <w:p w14:paraId="6381FFDA" w14:textId="77777777" w:rsidR="000C464F" w:rsidRPr="00DA5D74" w:rsidRDefault="000C464F" w:rsidP="00DA5D74">
      <w:pPr>
        <w:pStyle w:val="ListParagraph"/>
        <w:rPr>
          <w:rFonts w:ascii="Cambria" w:hAnsi="Cambria"/>
        </w:rPr>
      </w:pPr>
    </w:p>
    <w:p w14:paraId="05B81F9A" w14:textId="59A1DADD" w:rsidR="00DA5D74" w:rsidRPr="00AF2EF9" w:rsidRDefault="006D0FE1" w:rsidP="00DA5D74">
      <w:pPr>
        <w:pStyle w:val="ListParagraph"/>
        <w:numPr>
          <w:ilvl w:val="0"/>
          <w:numId w:val="4"/>
        </w:numPr>
        <w:rPr>
          <w:rFonts w:ascii="Cambria" w:hAnsi="Cambria"/>
        </w:rPr>
      </w:pPr>
      <w:r w:rsidRPr="676462EA">
        <w:rPr>
          <w:rFonts w:ascii="Cambria" w:hAnsi="Cambria"/>
          <w:b/>
          <w:bCs/>
        </w:rPr>
        <w:t>University-aimed practices</w:t>
      </w:r>
    </w:p>
    <w:p w14:paraId="09D71742" w14:textId="77777777" w:rsidR="00D46485" w:rsidRDefault="00D46485" w:rsidP="00AF2EF9">
      <w:pPr>
        <w:pStyle w:val="ListParagraph"/>
        <w:ind w:left="680"/>
        <w:rPr>
          <w:rFonts w:ascii="Cambria" w:hAnsi="Cambria"/>
          <w:b/>
          <w:bCs/>
        </w:rPr>
      </w:pPr>
    </w:p>
    <w:p w14:paraId="6E3AB027" w14:textId="1987CD2E" w:rsidR="00AF2EF9" w:rsidRDefault="00AF2EF9" w:rsidP="00AF2EF9">
      <w:pPr>
        <w:pStyle w:val="ListParagraph"/>
        <w:ind w:left="680"/>
        <w:rPr>
          <w:rFonts w:ascii="Cambria" w:hAnsi="Cambria"/>
        </w:rPr>
      </w:pPr>
      <w:r w:rsidRPr="00D46485">
        <w:rPr>
          <w:rFonts w:ascii="Cambria" w:hAnsi="Cambria"/>
        </w:rPr>
        <w:t xml:space="preserve">This section details the recommended collaborative and lobbying efforts between the union and the university. </w:t>
      </w:r>
    </w:p>
    <w:p w14:paraId="0972F0AD" w14:textId="77777777" w:rsidR="00D46485" w:rsidRPr="00D46485" w:rsidRDefault="00D46485" w:rsidP="00AF2EF9">
      <w:pPr>
        <w:pStyle w:val="ListParagraph"/>
        <w:ind w:left="680"/>
        <w:rPr>
          <w:rFonts w:ascii="Cambria" w:hAnsi="Cambria"/>
        </w:rPr>
      </w:pPr>
    </w:p>
    <w:p w14:paraId="03A0FF43" w14:textId="77777777" w:rsidR="00DA5D74" w:rsidRPr="00DA5D74" w:rsidRDefault="00DA5D74" w:rsidP="00DA5D74">
      <w:pPr>
        <w:pStyle w:val="ListParagraph"/>
        <w:ind w:left="680"/>
        <w:rPr>
          <w:rFonts w:ascii="Cambria" w:hAnsi="Cambria"/>
        </w:rPr>
      </w:pPr>
    </w:p>
    <w:p w14:paraId="5E581976" w14:textId="7998AECF" w:rsidR="00D46485" w:rsidRDefault="5F2BA436" w:rsidP="00D46485">
      <w:pPr>
        <w:pStyle w:val="ListParagraph"/>
        <w:numPr>
          <w:ilvl w:val="0"/>
          <w:numId w:val="6"/>
        </w:numPr>
        <w:spacing w:after="0" w:line="240" w:lineRule="auto"/>
      </w:pPr>
      <w:r>
        <w:t>Any</w:t>
      </w:r>
      <w:r w:rsidR="00D46485">
        <w:t xml:space="preserve"> Future papers relating to the decolonising of the curriculum that either originated from the union or university be shared publicly to ensure complete transparency and accessibility. </w:t>
      </w:r>
    </w:p>
    <w:p w14:paraId="7D9FCD7E" w14:textId="74D5B455" w:rsidR="00AF2EF9" w:rsidRPr="00D46485" w:rsidRDefault="00AF2EF9" w:rsidP="00D46485">
      <w:pPr>
        <w:rPr>
          <w:rFonts w:ascii="Cambria" w:hAnsi="Cambria"/>
        </w:rPr>
      </w:pPr>
    </w:p>
    <w:p w14:paraId="62F4CD2F" w14:textId="77777777" w:rsidR="00D46485" w:rsidRDefault="00D46485" w:rsidP="00D46485">
      <w:pPr>
        <w:pStyle w:val="ListParagraph"/>
        <w:numPr>
          <w:ilvl w:val="0"/>
          <w:numId w:val="6"/>
        </w:numPr>
        <w:spacing w:after="0" w:line="240" w:lineRule="auto"/>
      </w:pPr>
      <w:r>
        <w:t>Lobbying the university to ensure that more academic resources are allocated for students to ensure that is breaking language barriers and easier integration into their degree.</w:t>
      </w:r>
    </w:p>
    <w:p w14:paraId="64706CF9" w14:textId="77777777" w:rsidR="00D46485" w:rsidRPr="00D46485" w:rsidRDefault="00D46485" w:rsidP="00D46485">
      <w:pPr>
        <w:pStyle w:val="ListParagraph"/>
        <w:rPr>
          <w:color w:val="000000" w:themeColor="text1"/>
        </w:rPr>
      </w:pPr>
    </w:p>
    <w:p w14:paraId="10573731" w14:textId="393A64CA" w:rsidR="00D46485" w:rsidRPr="00D46485" w:rsidRDefault="00D46485" w:rsidP="00D46485">
      <w:pPr>
        <w:pStyle w:val="ListParagraph"/>
        <w:numPr>
          <w:ilvl w:val="0"/>
          <w:numId w:val="6"/>
        </w:numPr>
        <w:spacing w:after="0" w:line="240" w:lineRule="auto"/>
      </w:pPr>
      <w:r w:rsidRPr="00D46485">
        <w:rPr>
          <w:color w:val="000000" w:themeColor="text1"/>
        </w:rPr>
        <w:t xml:space="preserve">The union must lobby the University to track the progress of decolonisation efforts and the union must also track its </w:t>
      </w:r>
      <w:r>
        <w:rPr>
          <w:color w:val="000000" w:themeColor="text1"/>
        </w:rPr>
        <w:t>own decolonisation efforts.</w:t>
      </w:r>
    </w:p>
    <w:p w14:paraId="04C73D3F" w14:textId="77777777" w:rsidR="00D46485" w:rsidRDefault="00D46485" w:rsidP="00D46485">
      <w:pPr>
        <w:pStyle w:val="ListParagraph"/>
      </w:pPr>
    </w:p>
    <w:p w14:paraId="2CD6B570" w14:textId="63D264BC" w:rsidR="00580103" w:rsidRDefault="00580103" w:rsidP="00580103">
      <w:pPr>
        <w:pStyle w:val="ListParagraph"/>
        <w:numPr>
          <w:ilvl w:val="0"/>
          <w:numId w:val="6"/>
        </w:numPr>
        <w:spacing w:after="0" w:line="240" w:lineRule="auto"/>
        <w:rPr>
          <w:color w:val="000000" w:themeColor="text1"/>
        </w:rPr>
      </w:pPr>
      <w:r>
        <w:rPr>
          <w:color w:val="000000" w:themeColor="text1"/>
        </w:rPr>
        <w:t>The union should lobby and collaborate with the university to ensure that m</w:t>
      </w:r>
      <w:r w:rsidRPr="00C2679E">
        <w:rPr>
          <w:color w:val="000000" w:themeColor="text1"/>
        </w:rPr>
        <w:t>ore investment and allocation of resources into:</w:t>
      </w:r>
    </w:p>
    <w:p w14:paraId="43FB4987" w14:textId="77777777" w:rsidR="00580103" w:rsidRPr="00580103" w:rsidRDefault="00580103" w:rsidP="00580103">
      <w:pPr>
        <w:pStyle w:val="ListParagraph"/>
        <w:rPr>
          <w:color w:val="000000" w:themeColor="text1"/>
        </w:rPr>
      </w:pPr>
    </w:p>
    <w:p w14:paraId="4270E0E3" w14:textId="196F67DA" w:rsidR="00AF2EF9" w:rsidRDefault="00580103" w:rsidP="00580103">
      <w:pPr>
        <w:pStyle w:val="ListParagraph"/>
        <w:numPr>
          <w:ilvl w:val="0"/>
          <w:numId w:val="7"/>
        </w:numPr>
        <w:spacing w:after="0" w:line="240" w:lineRule="auto"/>
        <w:rPr>
          <w:color w:val="000000" w:themeColor="text1"/>
        </w:rPr>
      </w:pPr>
      <w:r>
        <w:rPr>
          <w:color w:val="000000" w:themeColor="text1"/>
        </w:rPr>
        <w:t xml:space="preserve">Improving the mental health and well-being of all race and ethnic minorities </w:t>
      </w:r>
    </w:p>
    <w:p w14:paraId="61EFCAB8" w14:textId="2045BD7A" w:rsidR="00580103" w:rsidRDefault="00580103" w:rsidP="00580103">
      <w:pPr>
        <w:pStyle w:val="ListParagraph"/>
        <w:numPr>
          <w:ilvl w:val="0"/>
          <w:numId w:val="7"/>
        </w:numPr>
        <w:spacing w:after="0" w:line="240" w:lineRule="auto"/>
        <w:rPr>
          <w:color w:val="000000" w:themeColor="text1"/>
        </w:rPr>
      </w:pPr>
      <w:r>
        <w:rPr>
          <w:color w:val="000000" w:themeColor="text1"/>
        </w:rPr>
        <w:t xml:space="preserve">Preventing hate crime within the university community </w:t>
      </w:r>
    </w:p>
    <w:p w14:paraId="2E82BECC" w14:textId="6DA53135" w:rsidR="00580103" w:rsidRPr="00580103" w:rsidRDefault="00580103" w:rsidP="00580103">
      <w:pPr>
        <w:pStyle w:val="ListParagraph"/>
        <w:numPr>
          <w:ilvl w:val="0"/>
          <w:numId w:val="7"/>
        </w:numPr>
        <w:spacing w:after="0" w:line="240" w:lineRule="auto"/>
      </w:pPr>
      <w:r>
        <w:rPr>
          <w:color w:val="000000" w:themeColor="text1"/>
        </w:rPr>
        <w:t>Providing support to victims of any racial harassment and incidents</w:t>
      </w:r>
    </w:p>
    <w:p w14:paraId="755DA2E1" w14:textId="77777777" w:rsidR="00580103" w:rsidRPr="00580103" w:rsidRDefault="00580103" w:rsidP="00580103">
      <w:pPr>
        <w:pStyle w:val="ListParagraph"/>
        <w:spacing w:after="0" w:line="240" w:lineRule="auto"/>
        <w:ind w:left="1440"/>
      </w:pPr>
    </w:p>
    <w:p w14:paraId="37F405C2" w14:textId="2D5D7FAA" w:rsidR="00580103" w:rsidRPr="00580103" w:rsidRDefault="00580103" w:rsidP="00580103">
      <w:pPr>
        <w:pStyle w:val="ListParagraph"/>
        <w:numPr>
          <w:ilvl w:val="0"/>
          <w:numId w:val="6"/>
        </w:numPr>
        <w:spacing w:after="0" w:line="240" w:lineRule="auto"/>
      </w:pPr>
      <w:r>
        <w:t xml:space="preserve">The Union must review its EDI policies within its own operational framework and should lobby the university to do the same </w:t>
      </w:r>
    </w:p>
    <w:p w14:paraId="108602D7" w14:textId="7B5F4F7B" w:rsidR="00AF2EF9" w:rsidRPr="00D46485" w:rsidRDefault="00580103" w:rsidP="00D46485">
      <w:pPr>
        <w:rPr>
          <w:rFonts w:ascii="Cambria" w:hAnsi="Cambria"/>
        </w:rPr>
      </w:pPr>
      <w:r>
        <w:rPr>
          <w:rFonts w:ascii="Cambria" w:hAnsi="Cambria"/>
        </w:rPr>
        <w:t xml:space="preserve"> </w:t>
      </w:r>
    </w:p>
    <w:p w14:paraId="0D664CC5" w14:textId="4EC25171" w:rsidR="00580103" w:rsidRPr="00C2679E" w:rsidRDefault="00580103" w:rsidP="00580103">
      <w:pPr>
        <w:pStyle w:val="ListParagraph"/>
        <w:numPr>
          <w:ilvl w:val="0"/>
          <w:numId w:val="6"/>
        </w:numPr>
        <w:spacing w:after="0" w:line="240" w:lineRule="auto"/>
        <w:jc w:val="both"/>
        <w:rPr>
          <w:color w:val="000000" w:themeColor="text1"/>
        </w:rPr>
      </w:pPr>
      <w:r w:rsidRPr="00C2679E">
        <w:rPr>
          <w:color w:val="000000" w:themeColor="text1"/>
        </w:rPr>
        <w:t>During B</w:t>
      </w:r>
      <w:r>
        <w:rPr>
          <w:color w:val="000000" w:themeColor="text1"/>
        </w:rPr>
        <w:t xml:space="preserve">lack History Month </w:t>
      </w:r>
      <w:r w:rsidRPr="00C2679E">
        <w:rPr>
          <w:color w:val="000000" w:themeColor="text1"/>
        </w:rPr>
        <w:t xml:space="preserve">both University and the Union should collaborate to promote the month throughout the university, and it no longer be seen as the responsibility of the Student Union and students to organise but a collective effort. </w:t>
      </w:r>
    </w:p>
    <w:p w14:paraId="0A47AAFB" w14:textId="7A562678" w:rsidR="00AF2EF9" w:rsidRPr="00580103" w:rsidRDefault="00AF2EF9" w:rsidP="00580103">
      <w:pPr>
        <w:pStyle w:val="ListParagraph"/>
        <w:rPr>
          <w:rFonts w:ascii="Cambria" w:hAnsi="Cambria"/>
        </w:rPr>
      </w:pPr>
    </w:p>
    <w:p w14:paraId="439E0E41" w14:textId="38A3D10D" w:rsidR="00AF2EF9" w:rsidRPr="00580103" w:rsidRDefault="00580103" w:rsidP="00580103">
      <w:pPr>
        <w:pStyle w:val="ListParagraph"/>
        <w:numPr>
          <w:ilvl w:val="0"/>
          <w:numId w:val="6"/>
        </w:numPr>
        <w:rPr>
          <w:rFonts w:ascii="Cambria" w:hAnsi="Cambria"/>
        </w:rPr>
      </w:pPr>
      <w:r>
        <w:rPr>
          <w:rFonts w:ascii="Cambria" w:hAnsi="Cambria"/>
        </w:rPr>
        <w:t xml:space="preserve">The </w:t>
      </w:r>
      <w:r w:rsidR="00000AEC">
        <w:rPr>
          <w:rFonts w:ascii="Cambria" w:hAnsi="Cambria"/>
        </w:rPr>
        <w:t>union must lobby the university, pressuring them to publish details on their plans on how they would decolonisation of the curriculum</w:t>
      </w:r>
      <w:r w:rsidR="00E90A27" w:rsidRPr="005D2760">
        <w:rPr>
          <w:rFonts w:ascii="Cambria" w:hAnsi="Cambria"/>
        </w:rPr>
        <w:t>.</w:t>
      </w:r>
    </w:p>
    <w:p w14:paraId="78C8313A" w14:textId="77777777" w:rsidR="00E90A27" w:rsidRPr="00E90A27" w:rsidRDefault="00E90A27" w:rsidP="00E90A27">
      <w:pPr>
        <w:pStyle w:val="ListParagraph"/>
        <w:rPr>
          <w:rFonts w:ascii="Cambria" w:hAnsi="Cambria"/>
        </w:rPr>
      </w:pPr>
    </w:p>
    <w:p w14:paraId="2F5CD363" w14:textId="3E74FB18" w:rsidR="009C14E2" w:rsidRDefault="00E90A27" w:rsidP="009C14E2">
      <w:pPr>
        <w:pStyle w:val="ListParagraph"/>
        <w:numPr>
          <w:ilvl w:val="0"/>
          <w:numId w:val="6"/>
        </w:numPr>
        <w:rPr>
          <w:rFonts w:ascii="Cambria" w:hAnsi="Cambria"/>
        </w:rPr>
      </w:pPr>
      <w:r>
        <w:rPr>
          <w:rFonts w:ascii="Cambria" w:hAnsi="Cambria"/>
        </w:rPr>
        <w:t>The union should lobby and collaborate</w:t>
      </w:r>
      <w:r w:rsidR="009B65E9">
        <w:rPr>
          <w:rFonts w:ascii="Cambria" w:hAnsi="Cambria"/>
        </w:rPr>
        <w:t xml:space="preserve"> whether current methods to report racial harassments and incidents on campus are accessible, </w:t>
      </w:r>
      <w:r w:rsidR="008E399B">
        <w:rPr>
          <w:rFonts w:ascii="Cambria" w:hAnsi="Cambria"/>
        </w:rPr>
        <w:t>transparent,</w:t>
      </w:r>
      <w:r w:rsidR="009B65E9">
        <w:rPr>
          <w:rFonts w:ascii="Cambria" w:hAnsi="Cambria"/>
        </w:rPr>
        <w:t xml:space="preserve"> and effective. </w:t>
      </w:r>
    </w:p>
    <w:p w14:paraId="0A4A1DFE" w14:textId="77777777" w:rsidR="009C14E2" w:rsidRPr="009C14E2" w:rsidRDefault="009C14E2" w:rsidP="009C14E2">
      <w:pPr>
        <w:pStyle w:val="ListParagraph"/>
        <w:rPr>
          <w:rFonts w:ascii="Cambria" w:hAnsi="Cambria"/>
        </w:rPr>
      </w:pPr>
    </w:p>
    <w:p w14:paraId="28D18E3A" w14:textId="640032D4" w:rsidR="009C14E2" w:rsidRDefault="00DE0F14" w:rsidP="00D26477">
      <w:pPr>
        <w:pStyle w:val="ListParagraph"/>
        <w:numPr>
          <w:ilvl w:val="0"/>
          <w:numId w:val="6"/>
        </w:numPr>
        <w:spacing w:after="0" w:line="240" w:lineRule="auto"/>
        <w:jc w:val="both"/>
        <w:rPr>
          <w:color w:val="000000" w:themeColor="text1"/>
        </w:rPr>
      </w:pPr>
      <w:r w:rsidRPr="00C2679E">
        <w:rPr>
          <w:color w:val="000000" w:themeColor="text1"/>
        </w:rPr>
        <w:t xml:space="preserve">To improve communication and highlighting of the issues throughout the community, the term BAME should not be used as it marginalises ethnic groups and oversimply the complex the issue faces. </w:t>
      </w:r>
      <w:r>
        <w:rPr>
          <w:color w:val="000000" w:themeColor="text1"/>
        </w:rPr>
        <w:t xml:space="preserve">The union must hold itself and the university accountable to this. </w:t>
      </w:r>
    </w:p>
    <w:p w14:paraId="1953E360" w14:textId="77777777" w:rsidR="000C464F" w:rsidRPr="00D26477" w:rsidRDefault="000C464F" w:rsidP="00D77CDC">
      <w:pPr>
        <w:spacing w:after="0" w:line="240" w:lineRule="auto"/>
        <w:jc w:val="both"/>
        <w:rPr>
          <w:color w:val="000000" w:themeColor="text1"/>
        </w:rPr>
      </w:pPr>
    </w:p>
    <w:p w14:paraId="2E450B35" w14:textId="77777777" w:rsidR="00DA5D74" w:rsidRPr="00000AEC" w:rsidRDefault="00DA5D74" w:rsidP="00000AEC">
      <w:pPr>
        <w:rPr>
          <w:rFonts w:ascii="Cambria" w:hAnsi="Cambria"/>
        </w:rPr>
      </w:pPr>
    </w:p>
    <w:p w14:paraId="5423BD1A" w14:textId="5F8A9EEF" w:rsidR="000A7B9B" w:rsidRDefault="00AC1148" w:rsidP="000A7B9B">
      <w:pPr>
        <w:pStyle w:val="ListParagraph"/>
        <w:numPr>
          <w:ilvl w:val="0"/>
          <w:numId w:val="4"/>
        </w:numPr>
        <w:rPr>
          <w:rFonts w:ascii="Cambria" w:hAnsi="Cambria"/>
          <w:b/>
          <w:bCs/>
        </w:rPr>
      </w:pPr>
      <w:r w:rsidRPr="676462EA">
        <w:rPr>
          <w:rFonts w:ascii="Cambria" w:hAnsi="Cambria"/>
          <w:b/>
          <w:bCs/>
        </w:rPr>
        <w:t>Union-based practices</w:t>
      </w:r>
    </w:p>
    <w:p w14:paraId="25B62264" w14:textId="77777777" w:rsidR="000A7B9B" w:rsidRDefault="000A7B9B" w:rsidP="000A7B9B">
      <w:pPr>
        <w:pStyle w:val="ListParagraph"/>
        <w:ind w:left="680"/>
        <w:rPr>
          <w:rFonts w:ascii="Cambria" w:hAnsi="Cambria"/>
          <w:b/>
          <w:bCs/>
        </w:rPr>
      </w:pPr>
    </w:p>
    <w:p w14:paraId="7E41DE1B" w14:textId="04FE105A" w:rsidR="000A7B9B" w:rsidRDefault="000A7B9B" w:rsidP="000A7B9B">
      <w:pPr>
        <w:pStyle w:val="ListParagraph"/>
        <w:ind w:left="680"/>
        <w:rPr>
          <w:rFonts w:ascii="Cambria" w:hAnsi="Cambria"/>
        </w:rPr>
      </w:pPr>
      <w:r w:rsidRPr="18B727A3">
        <w:rPr>
          <w:rFonts w:ascii="Cambria" w:hAnsi="Cambria"/>
        </w:rPr>
        <w:t xml:space="preserve">This section lays out the recommended actions </w:t>
      </w:r>
      <w:r w:rsidR="00BC2390" w:rsidRPr="18B727A3">
        <w:rPr>
          <w:rFonts w:ascii="Cambria" w:hAnsi="Cambria"/>
        </w:rPr>
        <w:t xml:space="preserve">that the union should undertake to </w:t>
      </w:r>
      <w:r w:rsidR="00A25DE3" w:rsidRPr="18B727A3">
        <w:rPr>
          <w:rFonts w:ascii="Cambria" w:hAnsi="Cambria"/>
        </w:rPr>
        <w:t>fulfil</w:t>
      </w:r>
      <w:r w:rsidR="00BC2390" w:rsidRPr="18B727A3">
        <w:rPr>
          <w:rFonts w:ascii="Cambria" w:hAnsi="Cambria"/>
        </w:rPr>
        <w:t xml:space="preserve"> it</w:t>
      </w:r>
      <w:r w:rsidR="16C962A9" w:rsidRPr="18B727A3">
        <w:rPr>
          <w:rFonts w:ascii="Cambria" w:hAnsi="Cambria"/>
        </w:rPr>
        <w:t>s</w:t>
      </w:r>
      <w:r w:rsidR="00BC2390" w:rsidRPr="18B727A3">
        <w:rPr>
          <w:rFonts w:ascii="Cambria" w:hAnsi="Cambria"/>
        </w:rPr>
        <w:t xml:space="preserve"> commitment to be </w:t>
      </w:r>
      <w:r w:rsidR="00A25DE3" w:rsidRPr="18B727A3">
        <w:rPr>
          <w:rFonts w:ascii="Cambria" w:hAnsi="Cambria"/>
        </w:rPr>
        <w:t xml:space="preserve">an anti-racist </w:t>
      </w:r>
      <w:r w:rsidR="00B25C55" w:rsidRPr="18B727A3">
        <w:rPr>
          <w:rFonts w:ascii="Cambria" w:hAnsi="Cambria"/>
        </w:rPr>
        <w:t xml:space="preserve">organisation. </w:t>
      </w:r>
    </w:p>
    <w:p w14:paraId="099C8777" w14:textId="5505956E" w:rsidR="005556FB" w:rsidRDefault="005556FB" w:rsidP="000A7B9B">
      <w:pPr>
        <w:pStyle w:val="ListParagraph"/>
        <w:ind w:left="680"/>
        <w:rPr>
          <w:rFonts w:ascii="Cambria" w:hAnsi="Cambria"/>
        </w:rPr>
      </w:pPr>
    </w:p>
    <w:p w14:paraId="52427573" w14:textId="17612611" w:rsidR="005556FB" w:rsidRDefault="00A70C29" w:rsidP="00A70C29">
      <w:pPr>
        <w:pStyle w:val="ListParagraph"/>
        <w:numPr>
          <w:ilvl w:val="0"/>
          <w:numId w:val="9"/>
        </w:numPr>
        <w:rPr>
          <w:rFonts w:ascii="Cambria" w:hAnsi="Cambria"/>
        </w:rPr>
      </w:pPr>
      <w:r>
        <w:rPr>
          <w:rFonts w:ascii="Cambria" w:hAnsi="Cambria"/>
        </w:rPr>
        <w:t xml:space="preserve">A </w:t>
      </w:r>
      <w:r w:rsidR="008A71F1">
        <w:rPr>
          <w:rFonts w:ascii="Cambria" w:hAnsi="Cambria"/>
        </w:rPr>
        <w:t>task force</w:t>
      </w:r>
      <w:r>
        <w:rPr>
          <w:rFonts w:ascii="Cambria" w:hAnsi="Cambria"/>
        </w:rPr>
        <w:t xml:space="preserve"> </w:t>
      </w:r>
      <w:r w:rsidR="00A3696B">
        <w:rPr>
          <w:rFonts w:ascii="Cambria" w:hAnsi="Cambria"/>
        </w:rPr>
        <w:t xml:space="preserve">created by the </w:t>
      </w:r>
      <w:r w:rsidR="00081E5C">
        <w:rPr>
          <w:rFonts w:ascii="Cambria" w:hAnsi="Cambria"/>
        </w:rPr>
        <w:t xml:space="preserve">Racial &amp; Ethnic Minority </w:t>
      </w:r>
      <w:r w:rsidR="00390175">
        <w:rPr>
          <w:rFonts w:ascii="Cambria" w:hAnsi="Cambria"/>
        </w:rPr>
        <w:t>Officer.</w:t>
      </w:r>
      <w:r w:rsidR="00933409">
        <w:rPr>
          <w:rFonts w:ascii="Cambria" w:hAnsi="Cambria"/>
        </w:rPr>
        <w:t xml:space="preserve"> Its responsibilities include:</w:t>
      </w:r>
    </w:p>
    <w:p w14:paraId="7BA182F2" w14:textId="7E297AF7" w:rsidR="00933409" w:rsidRDefault="00933409" w:rsidP="00933409">
      <w:pPr>
        <w:pStyle w:val="ListParagraph"/>
        <w:ind w:left="1040"/>
        <w:rPr>
          <w:rFonts w:ascii="Cambria" w:hAnsi="Cambria"/>
        </w:rPr>
      </w:pPr>
    </w:p>
    <w:p w14:paraId="185F5C14" w14:textId="6DEC0659" w:rsidR="00933409" w:rsidRDefault="00933409" w:rsidP="00C46A27">
      <w:pPr>
        <w:pStyle w:val="ListParagraph"/>
        <w:numPr>
          <w:ilvl w:val="0"/>
          <w:numId w:val="10"/>
        </w:numPr>
        <w:rPr>
          <w:rFonts w:ascii="Cambria" w:hAnsi="Cambria"/>
        </w:rPr>
      </w:pPr>
      <w:r>
        <w:rPr>
          <w:rFonts w:ascii="Cambria" w:hAnsi="Cambria"/>
        </w:rPr>
        <w:t xml:space="preserve">Assisting the </w:t>
      </w:r>
      <w:r w:rsidR="005238BE">
        <w:rPr>
          <w:rFonts w:ascii="Cambria" w:hAnsi="Cambria"/>
        </w:rPr>
        <w:t xml:space="preserve">union and university in the development of this policy </w:t>
      </w:r>
    </w:p>
    <w:p w14:paraId="477FEB40" w14:textId="77777777" w:rsidR="0067150B" w:rsidRDefault="0028330C" w:rsidP="00C46A27">
      <w:pPr>
        <w:pStyle w:val="ListParagraph"/>
        <w:numPr>
          <w:ilvl w:val="0"/>
          <w:numId w:val="10"/>
        </w:numPr>
        <w:rPr>
          <w:rFonts w:ascii="Cambria" w:hAnsi="Cambria"/>
        </w:rPr>
      </w:pPr>
      <w:r>
        <w:rPr>
          <w:rFonts w:ascii="Cambria" w:hAnsi="Cambria"/>
        </w:rPr>
        <w:t xml:space="preserve">Tracking the decolonisation efforts undertaken by the union </w:t>
      </w:r>
      <w:r w:rsidR="003D1F00">
        <w:rPr>
          <w:rFonts w:ascii="Cambria" w:hAnsi="Cambria"/>
        </w:rPr>
        <w:t>and the university</w:t>
      </w:r>
      <w:r w:rsidR="0067150B">
        <w:rPr>
          <w:rFonts w:ascii="Cambria" w:hAnsi="Cambria"/>
        </w:rPr>
        <w:t>.</w:t>
      </w:r>
    </w:p>
    <w:p w14:paraId="0CDCABD5" w14:textId="77777777" w:rsidR="00331C5F" w:rsidRPr="00331C5F" w:rsidRDefault="00331C5F" w:rsidP="00C46A27">
      <w:pPr>
        <w:pStyle w:val="ListParagraph"/>
        <w:numPr>
          <w:ilvl w:val="0"/>
          <w:numId w:val="10"/>
        </w:numPr>
        <w:rPr>
          <w:rFonts w:ascii="Cambria" w:hAnsi="Cambria"/>
        </w:rPr>
      </w:pPr>
      <w:r>
        <w:rPr>
          <w:color w:val="000000" w:themeColor="text1"/>
        </w:rPr>
        <w:lastRenderedPageBreak/>
        <w:t xml:space="preserve">Holding the union to account regarding that the history of the Sugarhouse Nightclub is present within the union </w:t>
      </w:r>
    </w:p>
    <w:p w14:paraId="7F95AEBC" w14:textId="60508A76" w:rsidR="00CE41AA" w:rsidRPr="00C46A27" w:rsidRDefault="00CE41AA" w:rsidP="00C46A27">
      <w:pPr>
        <w:pStyle w:val="ListParagraph"/>
        <w:numPr>
          <w:ilvl w:val="0"/>
          <w:numId w:val="10"/>
        </w:numPr>
        <w:rPr>
          <w:rFonts w:ascii="Cambria" w:hAnsi="Cambria"/>
        </w:rPr>
      </w:pPr>
      <w:r>
        <w:rPr>
          <w:color w:val="000000" w:themeColor="text1"/>
        </w:rPr>
        <w:t xml:space="preserve">Developing initiatives to increase engagement and representation from the community </w:t>
      </w:r>
    </w:p>
    <w:p w14:paraId="796D9052" w14:textId="37833FC1" w:rsidR="0067150B" w:rsidRPr="00343473" w:rsidRDefault="00C46A27" w:rsidP="00343473">
      <w:pPr>
        <w:pStyle w:val="ListParagraph"/>
        <w:numPr>
          <w:ilvl w:val="0"/>
          <w:numId w:val="10"/>
        </w:numPr>
        <w:rPr>
          <w:rFonts w:ascii="Cambria" w:hAnsi="Cambria"/>
        </w:rPr>
      </w:pPr>
      <w:r>
        <w:rPr>
          <w:color w:val="000000" w:themeColor="text1"/>
        </w:rPr>
        <w:t xml:space="preserve">Update </w:t>
      </w:r>
      <w:r w:rsidR="00645A73">
        <w:rPr>
          <w:color w:val="000000" w:themeColor="text1"/>
        </w:rPr>
        <w:t xml:space="preserve">the union executive committee on a termly basis of the direction of this resolution </w:t>
      </w:r>
    </w:p>
    <w:p w14:paraId="41318DE7" w14:textId="77777777" w:rsidR="00343473" w:rsidRPr="00343473" w:rsidRDefault="00343473" w:rsidP="00343473">
      <w:pPr>
        <w:pStyle w:val="ListParagraph"/>
        <w:ind w:left="1760"/>
        <w:rPr>
          <w:rFonts w:ascii="Cambria" w:hAnsi="Cambria"/>
        </w:rPr>
      </w:pPr>
    </w:p>
    <w:p w14:paraId="485DC627" w14:textId="58D56E94" w:rsidR="00FD528A" w:rsidRPr="00FD528A" w:rsidRDefault="00C46A27" w:rsidP="00FD528A">
      <w:pPr>
        <w:pStyle w:val="ListParagraph"/>
        <w:ind w:left="1040"/>
        <w:rPr>
          <w:rFonts w:ascii="Cambria" w:hAnsi="Cambria"/>
        </w:rPr>
      </w:pPr>
      <w:r>
        <w:rPr>
          <w:rFonts w:ascii="Cambria" w:hAnsi="Cambria"/>
        </w:rPr>
        <w:t>Membership of this</w:t>
      </w:r>
      <w:r w:rsidR="00645A73">
        <w:rPr>
          <w:rFonts w:ascii="Cambria" w:hAnsi="Cambria"/>
        </w:rPr>
        <w:t xml:space="preserve"> </w:t>
      </w:r>
      <w:r w:rsidR="003135F8">
        <w:rPr>
          <w:rFonts w:ascii="Cambria" w:hAnsi="Cambria"/>
        </w:rPr>
        <w:t>task forc</w:t>
      </w:r>
      <w:r w:rsidR="00C23641">
        <w:rPr>
          <w:rFonts w:ascii="Cambria" w:hAnsi="Cambria"/>
        </w:rPr>
        <w:t>e</w:t>
      </w:r>
      <w:r w:rsidR="00645A73">
        <w:rPr>
          <w:rFonts w:ascii="Cambria" w:hAnsi="Cambria"/>
        </w:rPr>
        <w:t xml:space="preserve"> </w:t>
      </w:r>
      <w:r w:rsidR="008B792E">
        <w:rPr>
          <w:rFonts w:ascii="Cambria" w:hAnsi="Cambria"/>
        </w:rPr>
        <w:t xml:space="preserve">will be open to the race and ethnic </w:t>
      </w:r>
      <w:r w:rsidR="00FD528A">
        <w:rPr>
          <w:rFonts w:ascii="Cambria" w:hAnsi="Cambria"/>
        </w:rPr>
        <w:t>community and must be</w:t>
      </w:r>
      <w:r w:rsidR="00B449C1">
        <w:rPr>
          <w:rFonts w:ascii="Cambria" w:hAnsi="Cambria"/>
        </w:rPr>
        <w:t xml:space="preserve"> </w:t>
      </w:r>
      <w:r w:rsidR="00DA2621">
        <w:rPr>
          <w:rFonts w:ascii="Cambria" w:hAnsi="Cambria"/>
        </w:rPr>
        <w:t>diverse in representation</w:t>
      </w:r>
      <w:r w:rsidR="00335664">
        <w:rPr>
          <w:rFonts w:ascii="Cambria" w:hAnsi="Cambria"/>
        </w:rPr>
        <w:t xml:space="preserve"> of its ethnic minorities </w:t>
      </w:r>
      <w:r w:rsidR="00DA2621">
        <w:rPr>
          <w:rFonts w:ascii="Cambria" w:hAnsi="Cambria"/>
        </w:rPr>
        <w:t xml:space="preserve">and be </w:t>
      </w:r>
      <w:r w:rsidR="00FD528A">
        <w:rPr>
          <w:rFonts w:ascii="Cambria" w:hAnsi="Cambria"/>
        </w:rPr>
        <w:t xml:space="preserve">approved by the Racial &amp; Ethnic Minority officer and the VP of Welfare. </w:t>
      </w:r>
    </w:p>
    <w:p w14:paraId="73CDD7E8" w14:textId="77777777" w:rsidR="00933409" w:rsidRPr="00B25C55" w:rsidRDefault="00933409" w:rsidP="00933409">
      <w:pPr>
        <w:pStyle w:val="ListParagraph"/>
        <w:ind w:left="1040"/>
        <w:rPr>
          <w:rFonts w:ascii="Cambria" w:hAnsi="Cambria"/>
        </w:rPr>
      </w:pPr>
    </w:p>
    <w:p w14:paraId="431EEB9E" w14:textId="0A39EE53" w:rsidR="003553F3" w:rsidRDefault="00B478B6" w:rsidP="00B478B6">
      <w:pPr>
        <w:pStyle w:val="ListParagraph"/>
        <w:numPr>
          <w:ilvl w:val="0"/>
          <w:numId w:val="9"/>
        </w:numPr>
        <w:rPr>
          <w:rFonts w:ascii="Cambria" w:hAnsi="Cambria"/>
        </w:rPr>
      </w:pPr>
      <w:r w:rsidRPr="4A53F848">
        <w:rPr>
          <w:rFonts w:ascii="Cambria" w:hAnsi="Cambria"/>
        </w:rPr>
        <w:t>The union should educate</w:t>
      </w:r>
      <w:r w:rsidR="006252BE" w:rsidRPr="4A53F848">
        <w:rPr>
          <w:rFonts w:ascii="Cambria" w:hAnsi="Cambria"/>
        </w:rPr>
        <w:t xml:space="preserve"> and communicate to</w:t>
      </w:r>
      <w:r w:rsidRPr="4A53F848">
        <w:rPr>
          <w:rFonts w:ascii="Cambria" w:hAnsi="Cambria"/>
        </w:rPr>
        <w:t xml:space="preserve"> all members </w:t>
      </w:r>
      <w:r w:rsidR="006252BE" w:rsidRPr="4A53F848">
        <w:rPr>
          <w:rFonts w:ascii="Cambria" w:hAnsi="Cambria"/>
        </w:rPr>
        <w:t xml:space="preserve">about </w:t>
      </w:r>
      <w:r w:rsidR="00C943E2" w:rsidRPr="4A53F848">
        <w:rPr>
          <w:rFonts w:ascii="Cambria" w:hAnsi="Cambria"/>
        </w:rPr>
        <w:t>institutional and societal barriers</w:t>
      </w:r>
      <w:r w:rsidR="006252BE" w:rsidRPr="4A53F848">
        <w:rPr>
          <w:rFonts w:ascii="Cambria" w:hAnsi="Cambria"/>
        </w:rPr>
        <w:t xml:space="preserve"> </w:t>
      </w:r>
      <w:r w:rsidR="7F71EF68" w:rsidRPr="4A53F848">
        <w:rPr>
          <w:rFonts w:ascii="Cambria" w:hAnsi="Cambria"/>
        </w:rPr>
        <w:t xml:space="preserve">affecting </w:t>
      </w:r>
      <w:r w:rsidR="00C943E2" w:rsidRPr="4A53F848">
        <w:rPr>
          <w:rFonts w:ascii="Cambria" w:hAnsi="Cambria"/>
        </w:rPr>
        <w:t>different communities</w:t>
      </w:r>
      <w:r w:rsidR="00EB70B7" w:rsidRPr="4A53F848">
        <w:rPr>
          <w:rFonts w:ascii="Cambria" w:hAnsi="Cambria"/>
        </w:rPr>
        <w:t>.</w:t>
      </w:r>
    </w:p>
    <w:p w14:paraId="05F9275E" w14:textId="4267F61F" w:rsidR="00AD46E8" w:rsidRDefault="00AD46E8" w:rsidP="00DC6F13">
      <w:pPr>
        <w:pStyle w:val="ListParagraph"/>
        <w:ind w:left="1040"/>
        <w:rPr>
          <w:rFonts w:ascii="Cambria" w:hAnsi="Cambria"/>
        </w:rPr>
      </w:pPr>
    </w:p>
    <w:p w14:paraId="4A49B3BC" w14:textId="5F1B2900" w:rsidR="005B3473" w:rsidRPr="00932381" w:rsidRDefault="00DC6F13" w:rsidP="00932381">
      <w:pPr>
        <w:pStyle w:val="ListParagraph"/>
        <w:numPr>
          <w:ilvl w:val="0"/>
          <w:numId w:val="9"/>
        </w:numPr>
        <w:rPr>
          <w:rFonts w:ascii="Cambria" w:hAnsi="Cambria"/>
        </w:rPr>
      </w:pPr>
      <w:r>
        <w:rPr>
          <w:rFonts w:ascii="Cambria" w:hAnsi="Cambria"/>
        </w:rPr>
        <w:t xml:space="preserve">A sustainable form </w:t>
      </w:r>
      <w:r w:rsidR="00DC1768">
        <w:rPr>
          <w:rFonts w:ascii="Cambria" w:hAnsi="Cambria"/>
        </w:rPr>
        <w:t xml:space="preserve">of </w:t>
      </w:r>
      <w:r>
        <w:rPr>
          <w:rFonts w:ascii="Cambria" w:hAnsi="Cambria"/>
        </w:rPr>
        <w:t>anti-racist</w:t>
      </w:r>
      <w:r w:rsidR="000F5AF4">
        <w:rPr>
          <w:rFonts w:ascii="Cambria" w:hAnsi="Cambria"/>
        </w:rPr>
        <w:t xml:space="preserve"> and inclusivity</w:t>
      </w:r>
      <w:r>
        <w:rPr>
          <w:rFonts w:ascii="Cambria" w:hAnsi="Cambria"/>
        </w:rPr>
        <w:t xml:space="preserve"> training should be </w:t>
      </w:r>
      <w:r w:rsidR="00DC1768">
        <w:rPr>
          <w:rFonts w:ascii="Cambria" w:hAnsi="Cambria"/>
        </w:rPr>
        <w:t xml:space="preserve">delivered to all union staff, Full Time </w:t>
      </w:r>
      <w:r w:rsidR="00A159F7">
        <w:rPr>
          <w:rFonts w:ascii="Cambria" w:hAnsi="Cambria"/>
        </w:rPr>
        <w:t xml:space="preserve">Officers, Liberation &amp; Campaigns Officers, </w:t>
      </w:r>
      <w:proofErr w:type="gramStart"/>
      <w:r w:rsidR="00A159F7">
        <w:rPr>
          <w:rFonts w:ascii="Cambria" w:hAnsi="Cambria"/>
        </w:rPr>
        <w:t>JCRs</w:t>
      </w:r>
      <w:proofErr w:type="gramEnd"/>
      <w:r w:rsidR="00A159F7">
        <w:rPr>
          <w:rFonts w:ascii="Cambria" w:hAnsi="Cambria"/>
        </w:rPr>
        <w:t xml:space="preserve"> and any relevant members at the discretion of the union.  </w:t>
      </w:r>
    </w:p>
    <w:p w14:paraId="1F6BA1E9" w14:textId="77777777" w:rsidR="00312DB8" w:rsidRPr="00312DB8" w:rsidRDefault="00312DB8" w:rsidP="00312DB8">
      <w:pPr>
        <w:pStyle w:val="ListParagraph"/>
        <w:rPr>
          <w:rFonts w:ascii="Cambria" w:hAnsi="Cambria"/>
        </w:rPr>
      </w:pPr>
    </w:p>
    <w:p w14:paraId="49E98A4E" w14:textId="5EA9ED59" w:rsidR="00312DB8" w:rsidRDefault="00312DB8" w:rsidP="00DC6F13">
      <w:pPr>
        <w:pStyle w:val="ListParagraph"/>
        <w:numPr>
          <w:ilvl w:val="0"/>
          <w:numId w:val="9"/>
        </w:numPr>
        <w:rPr>
          <w:rFonts w:ascii="Cambria" w:hAnsi="Cambria"/>
        </w:rPr>
      </w:pPr>
      <w:r>
        <w:rPr>
          <w:rFonts w:ascii="Cambria" w:hAnsi="Cambria"/>
        </w:rPr>
        <w:t xml:space="preserve">The union must work with </w:t>
      </w:r>
      <w:r w:rsidR="00971EA8">
        <w:rPr>
          <w:rFonts w:ascii="Cambria" w:hAnsi="Cambria"/>
        </w:rPr>
        <w:t>relevant societies and communities to:</w:t>
      </w:r>
    </w:p>
    <w:p w14:paraId="71A4E872" w14:textId="77777777" w:rsidR="00971EA8" w:rsidRPr="00971EA8" w:rsidRDefault="00971EA8" w:rsidP="00971EA8">
      <w:pPr>
        <w:pStyle w:val="ListParagraph"/>
        <w:rPr>
          <w:rFonts w:ascii="Cambria" w:hAnsi="Cambria"/>
        </w:rPr>
      </w:pPr>
    </w:p>
    <w:p w14:paraId="38034CC5" w14:textId="51897752" w:rsidR="00971EA8" w:rsidRDefault="00971EA8" w:rsidP="00E10A4D">
      <w:pPr>
        <w:pStyle w:val="ListParagraph"/>
        <w:numPr>
          <w:ilvl w:val="0"/>
          <w:numId w:val="11"/>
        </w:numPr>
        <w:rPr>
          <w:rFonts w:ascii="Cambria" w:hAnsi="Cambria"/>
        </w:rPr>
      </w:pPr>
      <w:r w:rsidRPr="4A53F848">
        <w:rPr>
          <w:rFonts w:ascii="Cambria" w:hAnsi="Cambria"/>
        </w:rPr>
        <w:t xml:space="preserve">Celebrate </w:t>
      </w:r>
      <w:r w:rsidR="0052120E" w:rsidRPr="4A53F848">
        <w:rPr>
          <w:rFonts w:ascii="Cambria" w:hAnsi="Cambria"/>
        </w:rPr>
        <w:t xml:space="preserve">all faith and cultural events </w:t>
      </w:r>
      <w:r w:rsidR="00043C88">
        <w:rPr>
          <w:rFonts w:ascii="Cambria" w:hAnsi="Cambria"/>
        </w:rPr>
        <w:t>in a calendar format and support in assisting in these events</w:t>
      </w:r>
    </w:p>
    <w:p w14:paraId="0955C15D" w14:textId="11EB9407" w:rsidR="0052120E" w:rsidRDefault="0052120E" w:rsidP="00E10A4D">
      <w:pPr>
        <w:pStyle w:val="ListParagraph"/>
        <w:numPr>
          <w:ilvl w:val="0"/>
          <w:numId w:val="11"/>
        </w:numPr>
        <w:rPr>
          <w:rFonts w:ascii="Cambria" w:hAnsi="Cambria"/>
        </w:rPr>
      </w:pPr>
      <w:r>
        <w:rPr>
          <w:rFonts w:ascii="Cambria" w:hAnsi="Cambria"/>
        </w:rPr>
        <w:t xml:space="preserve">Promote and </w:t>
      </w:r>
      <w:r w:rsidR="00E10A4D">
        <w:rPr>
          <w:rFonts w:ascii="Cambria" w:hAnsi="Cambria"/>
        </w:rPr>
        <w:t>highlight their</w:t>
      </w:r>
      <w:r>
        <w:rPr>
          <w:rFonts w:ascii="Cambria" w:hAnsi="Cambria"/>
        </w:rPr>
        <w:t xml:space="preserve"> </w:t>
      </w:r>
      <w:r w:rsidR="00E10A4D">
        <w:rPr>
          <w:rFonts w:ascii="Cambria" w:hAnsi="Cambria"/>
        </w:rPr>
        <w:t>issues towards all membership and the university community</w:t>
      </w:r>
    </w:p>
    <w:p w14:paraId="159A96D4" w14:textId="170C4B14" w:rsidR="00E10A4D" w:rsidRDefault="00E10A4D" w:rsidP="00E10A4D">
      <w:pPr>
        <w:pStyle w:val="ListParagraph"/>
        <w:numPr>
          <w:ilvl w:val="0"/>
          <w:numId w:val="11"/>
        </w:numPr>
        <w:rPr>
          <w:rFonts w:ascii="Cambria" w:hAnsi="Cambria"/>
        </w:rPr>
      </w:pPr>
      <w:r>
        <w:rPr>
          <w:rFonts w:ascii="Cambria" w:hAnsi="Cambria"/>
        </w:rPr>
        <w:t xml:space="preserve">Assist in </w:t>
      </w:r>
      <w:r w:rsidR="00B8227B">
        <w:rPr>
          <w:rFonts w:ascii="Cambria" w:hAnsi="Cambria"/>
        </w:rPr>
        <w:t xml:space="preserve">enhancing their sustainability and presence within the university community </w:t>
      </w:r>
    </w:p>
    <w:p w14:paraId="5ACF5441" w14:textId="71C2555F" w:rsidR="007B3FCA" w:rsidRDefault="007B3FCA" w:rsidP="00E10A4D">
      <w:pPr>
        <w:pStyle w:val="ListParagraph"/>
        <w:numPr>
          <w:ilvl w:val="0"/>
          <w:numId w:val="11"/>
        </w:numPr>
        <w:rPr>
          <w:rFonts w:ascii="Cambria" w:hAnsi="Cambria"/>
        </w:rPr>
      </w:pPr>
      <w:r>
        <w:rPr>
          <w:rFonts w:ascii="Cambria" w:hAnsi="Cambria"/>
        </w:rPr>
        <w:t xml:space="preserve">Lower </w:t>
      </w:r>
      <w:r w:rsidR="00FD211A">
        <w:rPr>
          <w:rFonts w:ascii="Cambria" w:hAnsi="Cambria"/>
        </w:rPr>
        <w:t>appropriate</w:t>
      </w:r>
      <w:r w:rsidR="00FD211A">
        <w:rPr>
          <w:rFonts w:ascii="Cambria" w:hAnsi="Cambria"/>
          <w:lang w:val="x-none"/>
        </w:rPr>
        <w:t xml:space="preserve"> </w:t>
      </w:r>
      <w:r>
        <w:rPr>
          <w:rFonts w:ascii="Cambria" w:hAnsi="Cambria"/>
        </w:rPr>
        <w:t xml:space="preserve">barriers for any </w:t>
      </w:r>
      <w:proofErr w:type="gramStart"/>
      <w:r>
        <w:rPr>
          <w:rFonts w:ascii="Cambria" w:hAnsi="Cambria"/>
        </w:rPr>
        <w:t xml:space="preserve">faith </w:t>
      </w:r>
      <w:r w:rsidR="00EB3024">
        <w:rPr>
          <w:rFonts w:ascii="Cambria" w:hAnsi="Cambria"/>
        </w:rPr>
        <w:t xml:space="preserve"> &amp;</w:t>
      </w:r>
      <w:proofErr w:type="gramEnd"/>
      <w:r w:rsidR="00EB3024">
        <w:rPr>
          <w:rFonts w:ascii="Cambria" w:hAnsi="Cambria"/>
        </w:rPr>
        <w:t xml:space="preserve"> cultural groups </w:t>
      </w:r>
      <w:r>
        <w:rPr>
          <w:rFonts w:ascii="Cambria" w:hAnsi="Cambria"/>
        </w:rPr>
        <w:t xml:space="preserve">to be </w:t>
      </w:r>
      <w:r w:rsidR="007E60ED">
        <w:rPr>
          <w:rFonts w:ascii="Cambria" w:hAnsi="Cambria"/>
        </w:rPr>
        <w:t>affiliated within the union</w:t>
      </w:r>
    </w:p>
    <w:p w14:paraId="27204072" w14:textId="4F5E0F65" w:rsidR="00390175" w:rsidRPr="000026F6" w:rsidRDefault="00343473" w:rsidP="000026F6">
      <w:pPr>
        <w:pStyle w:val="ListParagraph"/>
        <w:numPr>
          <w:ilvl w:val="0"/>
          <w:numId w:val="11"/>
        </w:numPr>
        <w:spacing w:after="0" w:line="240" w:lineRule="auto"/>
        <w:jc w:val="both"/>
        <w:rPr>
          <w:color w:val="000000" w:themeColor="text1"/>
        </w:rPr>
      </w:pPr>
      <w:r w:rsidRPr="00C2679E">
        <w:rPr>
          <w:color w:val="000000" w:themeColor="text1"/>
        </w:rPr>
        <w:t>Introduction of welcome guide for International Students</w:t>
      </w:r>
      <w:r w:rsidR="000026F6">
        <w:rPr>
          <w:color w:val="000000" w:themeColor="text1"/>
        </w:rPr>
        <w:t xml:space="preserve"> and race &amp; ethnic minorities students. In addition,</w:t>
      </w:r>
      <w:r w:rsidR="00EC2ED0">
        <w:rPr>
          <w:color w:val="000000" w:themeColor="text1"/>
        </w:rPr>
        <w:t xml:space="preserve"> </w:t>
      </w:r>
      <w:r w:rsidRPr="000026F6">
        <w:rPr>
          <w:color w:val="000000" w:themeColor="text1"/>
        </w:rPr>
        <w:t>add points of interests for faith</w:t>
      </w:r>
      <w:r w:rsidR="00EC2ED0">
        <w:rPr>
          <w:color w:val="000000" w:themeColor="text1"/>
        </w:rPr>
        <w:t xml:space="preserve"> &amp; cultural </w:t>
      </w:r>
      <w:r w:rsidRPr="000026F6">
        <w:rPr>
          <w:color w:val="000000" w:themeColor="text1"/>
        </w:rPr>
        <w:t>groups, and emergency contact information.</w:t>
      </w:r>
    </w:p>
    <w:p w14:paraId="49A0FFAC" w14:textId="407D487E" w:rsidR="00390175" w:rsidRDefault="00390175" w:rsidP="00390175">
      <w:pPr>
        <w:pStyle w:val="ListParagraph"/>
        <w:spacing w:after="0" w:line="240" w:lineRule="auto"/>
        <w:ind w:left="1760"/>
        <w:jc w:val="both"/>
        <w:rPr>
          <w:color w:val="000000" w:themeColor="text1"/>
        </w:rPr>
      </w:pPr>
    </w:p>
    <w:p w14:paraId="5ECCCD78" w14:textId="53A0E22A" w:rsidR="00314A7D" w:rsidRPr="000C464F" w:rsidRDefault="00390175" w:rsidP="27338168">
      <w:pPr>
        <w:pStyle w:val="ListParagraph"/>
        <w:numPr>
          <w:ilvl w:val="0"/>
          <w:numId w:val="9"/>
        </w:numPr>
        <w:spacing w:after="0" w:line="240" w:lineRule="auto"/>
        <w:jc w:val="both"/>
        <w:rPr>
          <w:color w:val="000000" w:themeColor="text1"/>
        </w:rPr>
      </w:pPr>
      <w:r>
        <w:rPr>
          <w:color w:val="000000" w:themeColor="text1"/>
        </w:rPr>
        <w:t>The union should introduce a decolonise of the curriculum action plan</w:t>
      </w:r>
      <w:r w:rsidR="00445AF0">
        <w:rPr>
          <w:color w:val="000000" w:themeColor="text1"/>
        </w:rPr>
        <w:t xml:space="preserve"> and publish how not only how students can get involved but how the union will be held accountable. </w:t>
      </w:r>
    </w:p>
    <w:p w14:paraId="0CECEA60" w14:textId="730A9799" w:rsidR="00314A7D" w:rsidRDefault="00314A7D" w:rsidP="00314A7D">
      <w:pPr>
        <w:pStyle w:val="ListParagraph"/>
        <w:ind w:left="680"/>
        <w:rPr>
          <w:rFonts w:ascii="Cambria" w:hAnsi="Cambria"/>
        </w:rPr>
      </w:pPr>
    </w:p>
    <w:p w14:paraId="7866CC14" w14:textId="1AB01314" w:rsidR="00314A7D" w:rsidRDefault="00314A7D" w:rsidP="00314A7D">
      <w:pPr>
        <w:pStyle w:val="ListParagraph"/>
        <w:ind w:left="680"/>
        <w:rPr>
          <w:rFonts w:ascii="Cambria" w:hAnsi="Cambria"/>
        </w:rPr>
      </w:pPr>
    </w:p>
    <w:p w14:paraId="661E4235" w14:textId="4152EB30" w:rsidR="00314A7D" w:rsidRPr="00DA5D74" w:rsidRDefault="00314A7D" w:rsidP="05AA4A86">
      <w:pPr>
        <w:pStyle w:val="ListParagraph"/>
        <w:numPr>
          <w:ilvl w:val="0"/>
          <w:numId w:val="9"/>
        </w:numPr>
        <w:rPr>
          <w:rFonts w:eastAsiaTheme="minorEastAsia"/>
          <w:b/>
        </w:rPr>
      </w:pPr>
      <w:r>
        <w:rPr>
          <w:rFonts w:ascii="Cambria" w:hAnsi="Cambria"/>
          <w:b/>
          <w:bCs/>
        </w:rPr>
        <w:t>Conclusion</w:t>
      </w:r>
    </w:p>
    <w:p w14:paraId="31DED847" w14:textId="2A2E771C" w:rsidR="00314A7D" w:rsidRPr="00DA5D74" w:rsidRDefault="00314A7D" w:rsidP="00314A7D">
      <w:pPr>
        <w:pStyle w:val="ListParagraph"/>
        <w:ind w:left="680"/>
        <w:rPr>
          <w:rFonts w:ascii="Cambria" w:hAnsi="Cambria"/>
        </w:rPr>
      </w:pPr>
    </w:p>
    <w:p w14:paraId="0F4ABE1B" w14:textId="0B85EFC8" w:rsidR="00AF6214" w:rsidRPr="007D32F9" w:rsidRDefault="00AF6214" w:rsidP="27338168">
      <w:pPr>
        <w:rPr>
          <w:color w:val="000000" w:themeColor="text1"/>
        </w:rPr>
      </w:pPr>
      <w:r w:rsidRPr="4A53F848">
        <w:rPr>
          <w:color w:val="000000" w:themeColor="text1"/>
        </w:rPr>
        <w:t xml:space="preserve">This policy strategy </w:t>
      </w:r>
      <w:r w:rsidR="0B440269" w:rsidRPr="4A53F848">
        <w:rPr>
          <w:color w:val="000000" w:themeColor="text1"/>
        </w:rPr>
        <w:t>should reinforce this union’s commitment to being an anti-racist institution and that th</w:t>
      </w:r>
      <w:r w:rsidR="0BBD7FCF" w:rsidRPr="4A53F848">
        <w:rPr>
          <w:color w:val="000000" w:themeColor="text1"/>
        </w:rPr>
        <w:t xml:space="preserve">is union is dedicated to:  </w:t>
      </w:r>
    </w:p>
    <w:p w14:paraId="21C79B92" w14:textId="4F8D6143" w:rsidR="00AF6214" w:rsidRPr="007D32F9" w:rsidRDefault="00AF6214" w:rsidP="27338168">
      <w:pPr>
        <w:rPr>
          <w:color w:val="000000" w:themeColor="text1"/>
        </w:rPr>
      </w:pPr>
    </w:p>
    <w:p w14:paraId="1BBC9EE1" w14:textId="795E5280" w:rsidR="00AF6214" w:rsidRPr="007D32F9" w:rsidRDefault="00AF6214" w:rsidP="00AF6214">
      <w:pPr>
        <w:pStyle w:val="ListParagraph"/>
        <w:numPr>
          <w:ilvl w:val="0"/>
          <w:numId w:val="12"/>
        </w:numPr>
        <w:rPr>
          <w:color w:val="000000" w:themeColor="text1"/>
        </w:rPr>
      </w:pPr>
      <w:r w:rsidRPr="4A53F848">
        <w:rPr>
          <w:color w:val="000000" w:themeColor="text1"/>
        </w:rPr>
        <w:t xml:space="preserve"> </w:t>
      </w:r>
      <w:r w:rsidRPr="007D32F9">
        <w:rPr>
          <w:color w:val="000000" w:themeColor="text1"/>
        </w:rPr>
        <w:t xml:space="preserve">Decolonisation of the curriculum </w:t>
      </w:r>
    </w:p>
    <w:p w14:paraId="2E27EE83" w14:textId="77777777" w:rsidR="00AF6214" w:rsidRPr="007D32F9" w:rsidRDefault="00AF6214" w:rsidP="00AF6214">
      <w:pPr>
        <w:pStyle w:val="ListParagraph"/>
        <w:numPr>
          <w:ilvl w:val="0"/>
          <w:numId w:val="12"/>
        </w:numPr>
        <w:rPr>
          <w:color w:val="000000" w:themeColor="text1"/>
        </w:rPr>
      </w:pPr>
      <w:r w:rsidRPr="007D32F9">
        <w:rPr>
          <w:color w:val="000000" w:themeColor="text1"/>
        </w:rPr>
        <w:t>Reducing the awarding gap</w:t>
      </w:r>
    </w:p>
    <w:p w14:paraId="4CF5EA16" w14:textId="0B1BBF75" w:rsidR="00AF6214" w:rsidRPr="007D32F9" w:rsidRDefault="76B9E9D8" w:rsidP="00AF6214">
      <w:pPr>
        <w:pStyle w:val="ListParagraph"/>
        <w:numPr>
          <w:ilvl w:val="0"/>
          <w:numId w:val="12"/>
        </w:numPr>
        <w:rPr>
          <w:color w:val="000000" w:themeColor="text1"/>
        </w:rPr>
      </w:pPr>
      <w:proofErr w:type="gramStart"/>
      <w:r w:rsidRPr="4A53F848">
        <w:rPr>
          <w:color w:val="000000" w:themeColor="text1"/>
        </w:rPr>
        <w:t xml:space="preserve">Providing </w:t>
      </w:r>
      <w:r w:rsidR="00AF6214" w:rsidRPr="4A53F848">
        <w:rPr>
          <w:color w:val="000000" w:themeColor="text1"/>
        </w:rPr>
        <w:t xml:space="preserve"> sufficient</w:t>
      </w:r>
      <w:proofErr w:type="gramEnd"/>
      <w:r w:rsidR="00AF6214" w:rsidRPr="4A53F848">
        <w:rPr>
          <w:color w:val="000000" w:themeColor="text1"/>
        </w:rPr>
        <w:t xml:space="preserve"> mental health and well-being support to all race and ethnic minorities students</w:t>
      </w:r>
    </w:p>
    <w:p w14:paraId="1122274F" w14:textId="77777777" w:rsidR="00AF6214" w:rsidRPr="007D32F9" w:rsidRDefault="00AF6214" w:rsidP="00AF6214">
      <w:pPr>
        <w:pStyle w:val="ListParagraph"/>
        <w:numPr>
          <w:ilvl w:val="0"/>
          <w:numId w:val="12"/>
        </w:numPr>
        <w:rPr>
          <w:color w:val="000000" w:themeColor="text1"/>
        </w:rPr>
      </w:pPr>
      <w:r w:rsidRPr="007D32F9">
        <w:rPr>
          <w:color w:val="000000" w:themeColor="text1"/>
        </w:rPr>
        <w:t xml:space="preserve">Providing better opportunities and reducing any barriers to representation and engagement </w:t>
      </w:r>
    </w:p>
    <w:p w14:paraId="664AC8F4" w14:textId="099AD219" w:rsidR="00AF6214" w:rsidRPr="007D32F9" w:rsidRDefault="73B7EF3F" w:rsidP="00AF6214">
      <w:pPr>
        <w:pStyle w:val="ListParagraph"/>
        <w:numPr>
          <w:ilvl w:val="0"/>
          <w:numId w:val="12"/>
        </w:numPr>
        <w:rPr>
          <w:color w:val="000000" w:themeColor="text1"/>
        </w:rPr>
      </w:pPr>
      <w:r w:rsidRPr="4A53F848">
        <w:rPr>
          <w:color w:val="000000" w:themeColor="text1"/>
        </w:rPr>
        <w:lastRenderedPageBreak/>
        <w:t>Ensuring that there is t</w:t>
      </w:r>
      <w:r w:rsidR="00AF6214" w:rsidRPr="4A53F848">
        <w:rPr>
          <w:color w:val="000000" w:themeColor="text1"/>
        </w:rPr>
        <w:t xml:space="preserve">raining for all students and staff </w:t>
      </w:r>
      <w:r w:rsidR="595F2052" w:rsidRPr="4A53F848">
        <w:rPr>
          <w:color w:val="000000" w:themeColor="text1"/>
        </w:rPr>
        <w:t xml:space="preserve">for </w:t>
      </w:r>
      <w:proofErr w:type="gramStart"/>
      <w:r w:rsidR="595F2052" w:rsidRPr="4A53F848">
        <w:rPr>
          <w:color w:val="000000" w:themeColor="text1"/>
        </w:rPr>
        <w:t xml:space="preserve">the </w:t>
      </w:r>
      <w:r w:rsidR="00AF6214" w:rsidRPr="4A53F848">
        <w:rPr>
          <w:color w:val="000000" w:themeColor="text1"/>
        </w:rPr>
        <w:t xml:space="preserve"> </w:t>
      </w:r>
      <w:r w:rsidR="1AC26DBC" w:rsidRPr="4A53F848">
        <w:rPr>
          <w:color w:val="000000" w:themeColor="text1"/>
        </w:rPr>
        <w:t>distinct</w:t>
      </w:r>
      <w:proofErr w:type="gramEnd"/>
      <w:r w:rsidR="1AC26DBC" w:rsidRPr="4A53F848">
        <w:rPr>
          <w:color w:val="000000" w:themeColor="text1"/>
        </w:rPr>
        <w:t xml:space="preserve"> levels</w:t>
      </w:r>
      <w:r w:rsidR="00AF6214" w:rsidRPr="4A53F848">
        <w:rPr>
          <w:color w:val="000000" w:themeColor="text1"/>
        </w:rPr>
        <w:t xml:space="preserve"> of racial micro-aggressions and racism that is still present within our community and in higher education.</w:t>
      </w:r>
    </w:p>
    <w:p w14:paraId="22F17200" w14:textId="0F6A687F" w:rsidR="000C464F" w:rsidRDefault="00AF6214" w:rsidP="000C464F">
      <w:pPr>
        <w:pStyle w:val="ListParagraph"/>
        <w:numPr>
          <w:ilvl w:val="0"/>
          <w:numId w:val="12"/>
        </w:numPr>
        <w:rPr>
          <w:color w:val="000000" w:themeColor="text1"/>
        </w:rPr>
      </w:pPr>
      <w:r w:rsidRPr="007D32F9">
        <w:rPr>
          <w:color w:val="000000" w:themeColor="text1"/>
        </w:rPr>
        <w:t xml:space="preserve">Holding the university management, our student officers, and this student Union to account in ensuring that this commitment to be anti-racist is unwavering. </w:t>
      </w:r>
    </w:p>
    <w:p w14:paraId="00377E26" w14:textId="77777777" w:rsidR="000C464F" w:rsidRPr="000C464F" w:rsidRDefault="000C464F" w:rsidP="000C464F">
      <w:pPr>
        <w:pStyle w:val="ListParagraph"/>
        <w:rPr>
          <w:color w:val="000000" w:themeColor="text1"/>
        </w:rPr>
      </w:pPr>
    </w:p>
    <w:p w14:paraId="02A14E75" w14:textId="7FA8E576" w:rsidR="00DD0089" w:rsidRDefault="00616503" w:rsidP="00DD0089">
      <w:pPr>
        <w:rPr>
          <w:rFonts w:ascii="Cambria" w:hAnsi="Cambria"/>
        </w:rPr>
      </w:pPr>
      <w:r>
        <w:rPr>
          <w:rFonts w:ascii="Helvetica" w:hAnsi="Helvetica" w:cs="Helvetica"/>
          <w:color w:val="252424"/>
          <w:sz w:val="24"/>
          <w:szCs w:val="24"/>
        </w:rPr>
        <w:t>Hence the students' union must approve and implement the Race and Ethnic Minority New Deal. This is an opportunity for the students' union to be an anti-racist institution and lobby the university to be the same.</w:t>
      </w:r>
    </w:p>
    <w:p w14:paraId="1C1A56E1" w14:textId="33C83836" w:rsidR="00DD0089" w:rsidRDefault="00DD0089" w:rsidP="00DD0089">
      <w:pPr>
        <w:rPr>
          <w:rFonts w:ascii="Cambria" w:hAnsi="Cambria"/>
        </w:rPr>
      </w:pPr>
    </w:p>
    <w:p w14:paraId="232139B9" w14:textId="77777777" w:rsidR="00616503" w:rsidRPr="00DD0089" w:rsidRDefault="00616503" w:rsidP="00DD0089">
      <w:pPr>
        <w:rPr>
          <w:rFonts w:ascii="Cambria" w:hAnsi="Cambria"/>
        </w:rPr>
      </w:pPr>
    </w:p>
    <w:sectPr w:rsidR="00616503" w:rsidRPr="00DD008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989D" w14:textId="77777777" w:rsidR="00C11485" w:rsidRDefault="00C11485" w:rsidP="00AF4F4A">
      <w:pPr>
        <w:spacing w:after="0" w:line="240" w:lineRule="auto"/>
      </w:pPr>
      <w:r>
        <w:separator/>
      </w:r>
    </w:p>
  </w:endnote>
  <w:endnote w:type="continuationSeparator" w:id="0">
    <w:p w14:paraId="124E8FBA" w14:textId="77777777" w:rsidR="00C11485" w:rsidRDefault="00C11485" w:rsidP="00AF4F4A">
      <w:pPr>
        <w:spacing w:after="0" w:line="240" w:lineRule="auto"/>
      </w:pPr>
      <w:r>
        <w:continuationSeparator/>
      </w:r>
    </w:p>
  </w:endnote>
  <w:endnote w:type="continuationNotice" w:id="1">
    <w:p w14:paraId="0EE22BE8" w14:textId="77777777" w:rsidR="00C11485" w:rsidRDefault="00C114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6586668"/>
      <w:docPartObj>
        <w:docPartGallery w:val="Page Numbers (Bottom of Page)"/>
        <w:docPartUnique/>
      </w:docPartObj>
    </w:sdtPr>
    <w:sdtEndPr>
      <w:rPr>
        <w:rStyle w:val="PageNumber"/>
      </w:rPr>
    </w:sdtEndPr>
    <w:sdtContent>
      <w:p w14:paraId="1B1376FF" w14:textId="37894AC9" w:rsidR="00782D72" w:rsidRDefault="00782D72" w:rsidP="002639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68CA22" w14:textId="77777777" w:rsidR="00E1305F" w:rsidRDefault="00E1305F" w:rsidP="00782D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4966538"/>
      <w:docPartObj>
        <w:docPartGallery w:val="Page Numbers (Bottom of Page)"/>
        <w:docPartUnique/>
      </w:docPartObj>
    </w:sdtPr>
    <w:sdtEndPr>
      <w:rPr>
        <w:rStyle w:val="PageNumber"/>
      </w:rPr>
    </w:sdtEndPr>
    <w:sdtContent>
      <w:p w14:paraId="08C6F734" w14:textId="2808E237" w:rsidR="00782D72" w:rsidRDefault="00782D72" w:rsidP="002639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7F49DC8" w14:textId="77777777" w:rsidR="00E1305F" w:rsidRDefault="00E1305F" w:rsidP="00782D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7556" w14:textId="77777777" w:rsidR="00E1305F" w:rsidRDefault="00E13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A7526" w14:textId="77777777" w:rsidR="00C11485" w:rsidRDefault="00C11485" w:rsidP="00AF4F4A">
      <w:pPr>
        <w:spacing w:after="0" w:line="240" w:lineRule="auto"/>
      </w:pPr>
      <w:r>
        <w:separator/>
      </w:r>
    </w:p>
  </w:footnote>
  <w:footnote w:type="continuationSeparator" w:id="0">
    <w:p w14:paraId="7B75EEF7" w14:textId="77777777" w:rsidR="00C11485" w:rsidRDefault="00C11485" w:rsidP="00AF4F4A">
      <w:pPr>
        <w:spacing w:after="0" w:line="240" w:lineRule="auto"/>
      </w:pPr>
      <w:r>
        <w:continuationSeparator/>
      </w:r>
    </w:p>
  </w:footnote>
  <w:footnote w:type="continuationNotice" w:id="1">
    <w:p w14:paraId="7ABF9BB5" w14:textId="77777777" w:rsidR="00C11485" w:rsidRDefault="00C114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6919" w14:textId="77777777" w:rsidR="00E1305F" w:rsidRDefault="00E13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268AF" w14:textId="77777777" w:rsidR="00E1305F" w:rsidRDefault="00E1305F" w:rsidP="00E1305F">
    <w:pPr>
      <w:shd w:val="clear" w:color="auto" w:fill="FFFFFF"/>
      <w:jc w:val="right"/>
    </w:pPr>
    <w:r>
      <w:rPr>
        <w:noProof/>
      </w:rPr>
      <mc:AlternateContent>
        <mc:Choice Requires="wps">
          <w:drawing>
            <wp:anchor distT="45720" distB="45720" distL="114300" distR="114300" simplePos="0" relativeHeight="251658240" behindDoc="0" locked="0" layoutInCell="1" allowOverlap="1" wp14:anchorId="0546DC04" wp14:editId="0A734226">
              <wp:simplePos x="0" y="0"/>
              <wp:positionH relativeFrom="margin">
                <wp:align>left</wp:align>
              </wp:positionH>
              <wp:positionV relativeFrom="paragraph">
                <wp:posOffset>30480</wp:posOffset>
              </wp:positionV>
              <wp:extent cx="2000250" cy="342900"/>
              <wp:effectExtent l="19050" t="1905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42900"/>
                      </a:xfrm>
                      <a:prstGeom prst="rect">
                        <a:avLst/>
                      </a:prstGeom>
                      <a:solidFill>
                        <a:srgbClr val="FFFFFF"/>
                      </a:solidFill>
                      <a:ln w="38100">
                        <a:solidFill>
                          <a:srgbClr val="000000"/>
                        </a:solidFill>
                        <a:miter lim="800000"/>
                        <a:headEnd/>
                        <a:tailEnd/>
                      </a:ln>
                    </wps:spPr>
                    <wps:txbx>
                      <w:txbxContent>
                        <w:p w14:paraId="4948CB1F" w14:textId="77777777" w:rsidR="00E1305F" w:rsidRPr="00734837" w:rsidRDefault="00E1305F" w:rsidP="00E1305F">
                          <w:pPr>
                            <w:jc w:val="center"/>
                            <w:rPr>
                              <w:rFonts w:ascii="Cambria" w:hAnsi="Cambria"/>
                              <w:b/>
                              <w:bCs/>
                              <w:sz w:val="28"/>
                              <w:szCs w:val="28"/>
                            </w:rPr>
                          </w:pPr>
                          <w:r w:rsidRPr="00734837">
                            <w:rPr>
                              <w:rFonts w:ascii="Cambria" w:hAnsi="Cambria"/>
                              <w:b/>
                              <w:bCs/>
                              <w:sz w:val="28"/>
                              <w:szCs w:val="28"/>
                            </w:rPr>
                            <w:t>Executive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6DC04" id="_x0000_t202" coordsize="21600,21600" o:spt="202" path="m,l,21600r21600,l21600,xe">
              <v:stroke joinstyle="miter"/>
              <v:path gradientshapeok="t" o:connecttype="rect"/>
            </v:shapetype>
            <v:shape id="_x0000_s1028" type="#_x0000_t202" style="position:absolute;left:0;text-align:left;margin-left:0;margin-top:2.4pt;width:157.5pt;height:27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" strokeweight="3pt">
              <v:textbox>
                <w:txbxContent>
                  <w:p w14:paraId="4948CB1F" w14:textId="77777777" w:rsidR="00E1305F" w:rsidRPr="00734837" w:rsidRDefault="00E1305F" w:rsidP="00E1305F">
                    <w:pPr>
                      <w:jc w:val="center"/>
                      <w:rPr>
                        <w:rFonts w:ascii="Cambria" w:hAnsi="Cambria"/>
                        <w:b/>
                        <w:bCs/>
                        <w:sz w:val="28"/>
                        <w:szCs w:val="28"/>
                      </w:rPr>
                    </w:pPr>
                    <w:r w:rsidRPr="00734837">
                      <w:rPr>
                        <w:rFonts w:ascii="Cambria" w:hAnsi="Cambria"/>
                        <w:b/>
                        <w:bCs/>
                        <w:sz w:val="28"/>
                        <w:szCs w:val="28"/>
                      </w:rPr>
                      <w:t>Executive Committee</w:t>
                    </w:r>
                  </w:p>
                </w:txbxContent>
              </v:textbox>
              <w10:wrap type="square" anchorx="margin"/>
            </v:shape>
          </w:pict>
        </mc:Fallback>
      </mc:AlternateContent>
    </w:r>
    <w:r>
      <w:rPr>
        <w:rFonts w:ascii="Arial" w:hAnsi="Arial" w:cs="Arial"/>
        <w:noProof/>
        <w:color w:val="0000FF"/>
      </w:rPr>
      <w:drawing>
        <wp:inline distT="0" distB="0" distL="0" distR="0" wp14:anchorId="02BD643B" wp14:editId="36BAD64B">
          <wp:extent cx="2581275" cy="333375"/>
          <wp:effectExtent l="0" t="0" r="9525" b="9525"/>
          <wp:docPr id="1" name="Picture 1" descr="Logo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333375"/>
                  </a:xfrm>
                  <a:prstGeom prst="rect">
                    <a:avLst/>
                  </a:prstGeom>
                  <a:noFill/>
                  <a:ln>
                    <a:noFill/>
                  </a:ln>
                </pic:spPr>
              </pic:pic>
            </a:graphicData>
          </a:graphic>
        </wp:inline>
      </w:drawing>
    </w:r>
  </w:p>
  <w:p w14:paraId="2F24ADDD" w14:textId="77777777" w:rsidR="00AF4F4A" w:rsidRDefault="00AF4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9AA4" w14:textId="77777777" w:rsidR="00E1305F" w:rsidRDefault="00E13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1054A"/>
    <w:multiLevelType w:val="multilevel"/>
    <w:tmpl w:val="68A62AB0"/>
    <w:lvl w:ilvl="0">
      <w:start w:val="1"/>
      <w:numFmt w:val="decimal"/>
      <w:lvlText w:val="%1."/>
      <w:lvlJc w:val="left"/>
      <w:pPr>
        <w:ind w:left="680" w:hanging="680"/>
      </w:pPr>
      <w:rPr>
        <w:rFonts w:hint="default"/>
        <w:b/>
        <w:bCs/>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8A55C2"/>
    <w:multiLevelType w:val="multilevel"/>
    <w:tmpl w:val="63D8E3E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B0242F"/>
    <w:multiLevelType w:val="hybridMultilevel"/>
    <w:tmpl w:val="AE1AB300"/>
    <w:lvl w:ilvl="0" w:tplc="08090001">
      <w:start w:val="1"/>
      <w:numFmt w:val="bullet"/>
      <w:lvlText w:val=""/>
      <w:lvlJc w:val="left"/>
      <w:pPr>
        <w:ind w:left="1760" w:hanging="360"/>
      </w:pPr>
      <w:rPr>
        <w:rFonts w:ascii="Symbol" w:hAnsi="Symbol"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abstractNum w:abstractNumId="3" w15:restartNumberingAfterBreak="0">
    <w:nsid w:val="15BD23E6"/>
    <w:multiLevelType w:val="hybridMultilevel"/>
    <w:tmpl w:val="BF3A99D0"/>
    <w:lvl w:ilvl="0" w:tplc="42308B54">
      <w:start w:val="1"/>
      <w:numFmt w:val="decimal"/>
      <w:lvlText w:val="%1."/>
      <w:lvlJc w:val="left"/>
      <w:pPr>
        <w:ind w:left="680" w:hanging="6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635E7D"/>
    <w:multiLevelType w:val="hybridMultilevel"/>
    <w:tmpl w:val="32822504"/>
    <w:lvl w:ilvl="0" w:tplc="08090001">
      <w:start w:val="1"/>
      <w:numFmt w:val="bullet"/>
      <w:lvlText w:val=""/>
      <w:lvlJc w:val="left"/>
      <w:pPr>
        <w:ind w:left="1760" w:hanging="360"/>
      </w:pPr>
      <w:rPr>
        <w:rFonts w:ascii="Symbol" w:hAnsi="Symbol" w:hint="default"/>
      </w:rPr>
    </w:lvl>
    <w:lvl w:ilvl="1" w:tplc="08090003" w:tentative="1">
      <w:start w:val="1"/>
      <w:numFmt w:val="bullet"/>
      <w:lvlText w:val="o"/>
      <w:lvlJc w:val="left"/>
      <w:pPr>
        <w:ind w:left="2480" w:hanging="360"/>
      </w:pPr>
      <w:rPr>
        <w:rFonts w:ascii="Courier New" w:hAnsi="Courier New" w:cs="Courier New" w:hint="default"/>
      </w:rPr>
    </w:lvl>
    <w:lvl w:ilvl="2" w:tplc="08090005" w:tentative="1">
      <w:start w:val="1"/>
      <w:numFmt w:val="bullet"/>
      <w:lvlText w:val=""/>
      <w:lvlJc w:val="left"/>
      <w:pPr>
        <w:ind w:left="3200" w:hanging="360"/>
      </w:pPr>
      <w:rPr>
        <w:rFonts w:ascii="Wingdings" w:hAnsi="Wingdings" w:hint="default"/>
      </w:rPr>
    </w:lvl>
    <w:lvl w:ilvl="3" w:tplc="08090001" w:tentative="1">
      <w:start w:val="1"/>
      <w:numFmt w:val="bullet"/>
      <w:lvlText w:val=""/>
      <w:lvlJc w:val="left"/>
      <w:pPr>
        <w:ind w:left="3920" w:hanging="360"/>
      </w:pPr>
      <w:rPr>
        <w:rFonts w:ascii="Symbol" w:hAnsi="Symbol" w:hint="default"/>
      </w:rPr>
    </w:lvl>
    <w:lvl w:ilvl="4" w:tplc="08090003" w:tentative="1">
      <w:start w:val="1"/>
      <w:numFmt w:val="bullet"/>
      <w:lvlText w:val="o"/>
      <w:lvlJc w:val="left"/>
      <w:pPr>
        <w:ind w:left="4640" w:hanging="360"/>
      </w:pPr>
      <w:rPr>
        <w:rFonts w:ascii="Courier New" w:hAnsi="Courier New" w:cs="Courier New" w:hint="default"/>
      </w:rPr>
    </w:lvl>
    <w:lvl w:ilvl="5" w:tplc="08090005" w:tentative="1">
      <w:start w:val="1"/>
      <w:numFmt w:val="bullet"/>
      <w:lvlText w:val=""/>
      <w:lvlJc w:val="left"/>
      <w:pPr>
        <w:ind w:left="5360" w:hanging="360"/>
      </w:pPr>
      <w:rPr>
        <w:rFonts w:ascii="Wingdings" w:hAnsi="Wingdings" w:hint="default"/>
      </w:rPr>
    </w:lvl>
    <w:lvl w:ilvl="6" w:tplc="08090001" w:tentative="1">
      <w:start w:val="1"/>
      <w:numFmt w:val="bullet"/>
      <w:lvlText w:val=""/>
      <w:lvlJc w:val="left"/>
      <w:pPr>
        <w:ind w:left="6080" w:hanging="360"/>
      </w:pPr>
      <w:rPr>
        <w:rFonts w:ascii="Symbol" w:hAnsi="Symbol" w:hint="default"/>
      </w:rPr>
    </w:lvl>
    <w:lvl w:ilvl="7" w:tplc="08090003" w:tentative="1">
      <w:start w:val="1"/>
      <w:numFmt w:val="bullet"/>
      <w:lvlText w:val="o"/>
      <w:lvlJc w:val="left"/>
      <w:pPr>
        <w:ind w:left="6800" w:hanging="360"/>
      </w:pPr>
      <w:rPr>
        <w:rFonts w:ascii="Courier New" w:hAnsi="Courier New" w:cs="Courier New" w:hint="default"/>
      </w:rPr>
    </w:lvl>
    <w:lvl w:ilvl="8" w:tplc="08090005" w:tentative="1">
      <w:start w:val="1"/>
      <w:numFmt w:val="bullet"/>
      <w:lvlText w:val=""/>
      <w:lvlJc w:val="left"/>
      <w:pPr>
        <w:ind w:left="7520" w:hanging="360"/>
      </w:pPr>
      <w:rPr>
        <w:rFonts w:ascii="Wingdings" w:hAnsi="Wingdings" w:hint="default"/>
      </w:rPr>
    </w:lvl>
  </w:abstractNum>
  <w:abstractNum w:abstractNumId="5" w15:restartNumberingAfterBreak="0">
    <w:nsid w:val="185244C4"/>
    <w:multiLevelType w:val="hybridMultilevel"/>
    <w:tmpl w:val="D0221EF0"/>
    <w:lvl w:ilvl="0" w:tplc="2EB2EA9A">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6" w15:restartNumberingAfterBreak="0">
    <w:nsid w:val="2E0D56B0"/>
    <w:multiLevelType w:val="hybridMultilevel"/>
    <w:tmpl w:val="975E8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6690A"/>
    <w:multiLevelType w:val="hybridMultilevel"/>
    <w:tmpl w:val="F4AE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73D77C3"/>
    <w:multiLevelType w:val="hybridMultilevel"/>
    <w:tmpl w:val="5046136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F5384"/>
    <w:multiLevelType w:val="hybridMultilevel"/>
    <w:tmpl w:val="5046136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117C48"/>
    <w:multiLevelType w:val="hybridMultilevel"/>
    <w:tmpl w:val="65C22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9043FE"/>
    <w:multiLevelType w:val="hybridMultilevel"/>
    <w:tmpl w:val="778EFA1A"/>
    <w:lvl w:ilvl="0" w:tplc="474CBF2C">
      <w:start w:val="1"/>
      <w:numFmt w:val="decimal"/>
      <w:lvlText w:val="%1."/>
      <w:lvlJc w:val="left"/>
      <w:pPr>
        <w:ind w:left="680" w:hanging="68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1"/>
  </w:num>
  <w:num w:numId="2">
    <w:abstractNumId w:val="3"/>
  </w:num>
  <w:num w:numId="3">
    <w:abstractNumId w:val="6"/>
  </w:num>
  <w:num w:numId="4">
    <w:abstractNumId w:val="0"/>
  </w:num>
  <w:num w:numId="5">
    <w:abstractNumId w:val="1"/>
  </w:num>
  <w:num w:numId="6">
    <w:abstractNumId w:val="9"/>
  </w:num>
  <w:num w:numId="7">
    <w:abstractNumId w:val="7"/>
  </w:num>
  <w:num w:numId="8">
    <w:abstractNumId w:val="8"/>
  </w:num>
  <w:num w:numId="9">
    <w:abstractNumId w:val="5"/>
  </w:num>
  <w:num w:numId="10">
    <w:abstractNumId w:val="4"/>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E6"/>
    <w:rsid w:val="00000AEC"/>
    <w:rsid w:val="000026F6"/>
    <w:rsid w:val="00025A65"/>
    <w:rsid w:val="00031015"/>
    <w:rsid w:val="000316FE"/>
    <w:rsid w:val="0003479A"/>
    <w:rsid w:val="00043C88"/>
    <w:rsid w:val="0007494C"/>
    <w:rsid w:val="00074FF9"/>
    <w:rsid w:val="00081E5C"/>
    <w:rsid w:val="00091F24"/>
    <w:rsid w:val="00093CDE"/>
    <w:rsid w:val="000A7B9B"/>
    <w:rsid w:val="000B0C3D"/>
    <w:rsid w:val="000C464F"/>
    <w:rsid w:val="000D496E"/>
    <w:rsid w:val="000E4FCF"/>
    <w:rsid w:val="000F096E"/>
    <w:rsid w:val="000F5AF4"/>
    <w:rsid w:val="00106C2E"/>
    <w:rsid w:val="001A26E6"/>
    <w:rsid w:val="00212BBA"/>
    <w:rsid w:val="00230211"/>
    <w:rsid w:val="002639BA"/>
    <w:rsid w:val="0028330C"/>
    <w:rsid w:val="002B290E"/>
    <w:rsid w:val="002C0693"/>
    <w:rsid w:val="002D23B8"/>
    <w:rsid w:val="002F655E"/>
    <w:rsid w:val="00312DB8"/>
    <w:rsid w:val="003135F8"/>
    <w:rsid w:val="00314A7D"/>
    <w:rsid w:val="00325B1B"/>
    <w:rsid w:val="00325CD6"/>
    <w:rsid w:val="00331C5F"/>
    <w:rsid w:val="00335664"/>
    <w:rsid w:val="00343473"/>
    <w:rsid w:val="00351FE0"/>
    <w:rsid w:val="003553F3"/>
    <w:rsid w:val="003570E2"/>
    <w:rsid w:val="00366C85"/>
    <w:rsid w:val="00390175"/>
    <w:rsid w:val="003B269C"/>
    <w:rsid w:val="003D1F00"/>
    <w:rsid w:val="003D333C"/>
    <w:rsid w:val="00402FA4"/>
    <w:rsid w:val="00411F6E"/>
    <w:rsid w:val="00430B44"/>
    <w:rsid w:val="00432431"/>
    <w:rsid w:val="00445AF0"/>
    <w:rsid w:val="00447476"/>
    <w:rsid w:val="00482CFE"/>
    <w:rsid w:val="004A7A86"/>
    <w:rsid w:val="0052120E"/>
    <w:rsid w:val="005238BE"/>
    <w:rsid w:val="0053029C"/>
    <w:rsid w:val="00532AC5"/>
    <w:rsid w:val="00536032"/>
    <w:rsid w:val="005556FB"/>
    <w:rsid w:val="0056702E"/>
    <w:rsid w:val="005768B1"/>
    <w:rsid w:val="00580103"/>
    <w:rsid w:val="00583441"/>
    <w:rsid w:val="00590983"/>
    <w:rsid w:val="005B3473"/>
    <w:rsid w:val="005C506B"/>
    <w:rsid w:val="005D2760"/>
    <w:rsid w:val="005D396C"/>
    <w:rsid w:val="005E30F4"/>
    <w:rsid w:val="005E7B2C"/>
    <w:rsid w:val="00616503"/>
    <w:rsid w:val="006252BE"/>
    <w:rsid w:val="00631209"/>
    <w:rsid w:val="00645A73"/>
    <w:rsid w:val="0067150B"/>
    <w:rsid w:val="006918D6"/>
    <w:rsid w:val="006A499C"/>
    <w:rsid w:val="006B5C66"/>
    <w:rsid w:val="006D0FE1"/>
    <w:rsid w:val="006D490D"/>
    <w:rsid w:val="006E684A"/>
    <w:rsid w:val="006E7CC8"/>
    <w:rsid w:val="006F3043"/>
    <w:rsid w:val="006F3A2F"/>
    <w:rsid w:val="007006EB"/>
    <w:rsid w:val="00701032"/>
    <w:rsid w:val="00701D75"/>
    <w:rsid w:val="0072130A"/>
    <w:rsid w:val="00721D7F"/>
    <w:rsid w:val="00734C67"/>
    <w:rsid w:val="00782D72"/>
    <w:rsid w:val="007B3FCA"/>
    <w:rsid w:val="007E60ED"/>
    <w:rsid w:val="008143C9"/>
    <w:rsid w:val="008324F4"/>
    <w:rsid w:val="00866C29"/>
    <w:rsid w:val="00867542"/>
    <w:rsid w:val="008A3E96"/>
    <w:rsid w:val="008A71F1"/>
    <w:rsid w:val="008B792E"/>
    <w:rsid w:val="008E09A6"/>
    <w:rsid w:val="008E399B"/>
    <w:rsid w:val="008E7BDB"/>
    <w:rsid w:val="00932381"/>
    <w:rsid w:val="00933409"/>
    <w:rsid w:val="00963DF1"/>
    <w:rsid w:val="00971059"/>
    <w:rsid w:val="00971EA8"/>
    <w:rsid w:val="009745E3"/>
    <w:rsid w:val="009A54E5"/>
    <w:rsid w:val="009B5DC3"/>
    <w:rsid w:val="009B65E9"/>
    <w:rsid w:val="009C14E2"/>
    <w:rsid w:val="009E52FD"/>
    <w:rsid w:val="00A11F5C"/>
    <w:rsid w:val="00A13B7A"/>
    <w:rsid w:val="00A159F7"/>
    <w:rsid w:val="00A25DE3"/>
    <w:rsid w:val="00A3696B"/>
    <w:rsid w:val="00A70C29"/>
    <w:rsid w:val="00A931DF"/>
    <w:rsid w:val="00AB23CC"/>
    <w:rsid w:val="00AC1148"/>
    <w:rsid w:val="00AD46E8"/>
    <w:rsid w:val="00AF2EF9"/>
    <w:rsid w:val="00AF4F4A"/>
    <w:rsid w:val="00AF6214"/>
    <w:rsid w:val="00B24252"/>
    <w:rsid w:val="00B25C55"/>
    <w:rsid w:val="00B449C1"/>
    <w:rsid w:val="00B478B6"/>
    <w:rsid w:val="00B8227B"/>
    <w:rsid w:val="00BC2390"/>
    <w:rsid w:val="00BC7ACE"/>
    <w:rsid w:val="00BD1C91"/>
    <w:rsid w:val="00BE7C32"/>
    <w:rsid w:val="00C11485"/>
    <w:rsid w:val="00C23641"/>
    <w:rsid w:val="00C34B6E"/>
    <w:rsid w:val="00C46A27"/>
    <w:rsid w:val="00C50F66"/>
    <w:rsid w:val="00C943E2"/>
    <w:rsid w:val="00C96E3A"/>
    <w:rsid w:val="00CA3B5B"/>
    <w:rsid w:val="00CD24BF"/>
    <w:rsid w:val="00CD3297"/>
    <w:rsid w:val="00CE41AA"/>
    <w:rsid w:val="00D11975"/>
    <w:rsid w:val="00D22654"/>
    <w:rsid w:val="00D26477"/>
    <w:rsid w:val="00D343F8"/>
    <w:rsid w:val="00D46485"/>
    <w:rsid w:val="00D46D7E"/>
    <w:rsid w:val="00D77CDC"/>
    <w:rsid w:val="00DA2621"/>
    <w:rsid w:val="00DA5D74"/>
    <w:rsid w:val="00DC1768"/>
    <w:rsid w:val="00DC6F13"/>
    <w:rsid w:val="00DD0089"/>
    <w:rsid w:val="00DD58BD"/>
    <w:rsid w:val="00DE0F14"/>
    <w:rsid w:val="00DE51A9"/>
    <w:rsid w:val="00DE6588"/>
    <w:rsid w:val="00DF6A61"/>
    <w:rsid w:val="00E10A4D"/>
    <w:rsid w:val="00E1305F"/>
    <w:rsid w:val="00E3363F"/>
    <w:rsid w:val="00E714FF"/>
    <w:rsid w:val="00E90A27"/>
    <w:rsid w:val="00EB3024"/>
    <w:rsid w:val="00EB70B7"/>
    <w:rsid w:val="00EC2ED0"/>
    <w:rsid w:val="00EC71F1"/>
    <w:rsid w:val="00ECB09A"/>
    <w:rsid w:val="00EE6386"/>
    <w:rsid w:val="00F109E1"/>
    <w:rsid w:val="00F52804"/>
    <w:rsid w:val="00F66139"/>
    <w:rsid w:val="00F91294"/>
    <w:rsid w:val="00F9222C"/>
    <w:rsid w:val="00F92917"/>
    <w:rsid w:val="00FD211A"/>
    <w:rsid w:val="00FD528A"/>
    <w:rsid w:val="01EB7753"/>
    <w:rsid w:val="025E65C8"/>
    <w:rsid w:val="03B01328"/>
    <w:rsid w:val="05AA4A86"/>
    <w:rsid w:val="0B440269"/>
    <w:rsid w:val="0B503FBC"/>
    <w:rsid w:val="0BBD7FCF"/>
    <w:rsid w:val="0E78C523"/>
    <w:rsid w:val="1202EF30"/>
    <w:rsid w:val="122A8545"/>
    <w:rsid w:val="127B93A6"/>
    <w:rsid w:val="1339BD87"/>
    <w:rsid w:val="15362F3C"/>
    <w:rsid w:val="1667DD2C"/>
    <w:rsid w:val="16C777C9"/>
    <w:rsid w:val="16C962A9"/>
    <w:rsid w:val="16ED8604"/>
    <w:rsid w:val="18B727A3"/>
    <w:rsid w:val="19B98A24"/>
    <w:rsid w:val="1A79F6A1"/>
    <w:rsid w:val="1AC26DBC"/>
    <w:rsid w:val="1B7D60D4"/>
    <w:rsid w:val="2175239D"/>
    <w:rsid w:val="25FAEC39"/>
    <w:rsid w:val="2662E8E0"/>
    <w:rsid w:val="2730D8FC"/>
    <w:rsid w:val="27338168"/>
    <w:rsid w:val="28491473"/>
    <w:rsid w:val="28C49499"/>
    <w:rsid w:val="2A1DCBEB"/>
    <w:rsid w:val="2B9E417D"/>
    <w:rsid w:val="3367093D"/>
    <w:rsid w:val="33F4B8A0"/>
    <w:rsid w:val="3B98BD96"/>
    <w:rsid w:val="3E192D8B"/>
    <w:rsid w:val="3ECF76DB"/>
    <w:rsid w:val="3EE4481F"/>
    <w:rsid w:val="40F8AEE1"/>
    <w:rsid w:val="44241375"/>
    <w:rsid w:val="44DE095D"/>
    <w:rsid w:val="468D7275"/>
    <w:rsid w:val="4790DCA8"/>
    <w:rsid w:val="47A08E80"/>
    <w:rsid w:val="49C47138"/>
    <w:rsid w:val="4A53F848"/>
    <w:rsid w:val="4A82EF03"/>
    <w:rsid w:val="4BD44367"/>
    <w:rsid w:val="4E6505AB"/>
    <w:rsid w:val="4EAFBE16"/>
    <w:rsid w:val="4EF06C95"/>
    <w:rsid w:val="500D4B86"/>
    <w:rsid w:val="51FD229E"/>
    <w:rsid w:val="52041DA2"/>
    <w:rsid w:val="535A5504"/>
    <w:rsid w:val="5593048F"/>
    <w:rsid w:val="5751CACB"/>
    <w:rsid w:val="595F2052"/>
    <w:rsid w:val="5C8FA87B"/>
    <w:rsid w:val="5CBEDBA4"/>
    <w:rsid w:val="5E6DDF1A"/>
    <w:rsid w:val="5F2BA436"/>
    <w:rsid w:val="5F7336F3"/>
    <w:rsid w:val="62547648"/>
    <w:rsid w:val="63250ED0"/>
    <w:rsid w:val="6339C859"/>
    <w:rsid w:val="6401C752"/>
    <w:rsid w:val="65139F3D"/>
    <w:rsid w:val="65684804"/>
    <w:rsid w:val="666BB237"/>
    <w:rsid w:val="676462EA"/>
    <w:rsid w:val="69A2BB81"/>
    <w:rsid w:val="69DF887C"/>
    <w:rsid w:val="6AE2F2AF"/>
    <w:rsid w:val="6B3DE9D2"/>
    <w:rsid w:val="70822076"/>
    <w:rsid w:val="70ADA2A7"/>
    <w:rsid w:val="71A6A305"/>
    <w:rsid w:val="73B7EF3F"/>
    <w:rsid w:val="73F90143"/>
    <w:rsid w:val="74779D04"/>
    <w:rsid w:val="76966AD7"/>
    <w:rsid w:val="76B9E9D8"/>
    <w:rsid w:val="77AEA64E"/>
    <w:rsid w:val="78401C10"/>
    <w:rsid w:val="7A39992E"/>
    <w:rsid w:val="7B1D5D27"/>
    <w:rsid w:val="7DCA7893"/>
    <w:rsid w:val="7F57D0A4"/>
    <w:rsid w:val="7F71EF68"/>
    <w:rsid w:val="7FB19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8F6CF"/>
  <w15:chartTrackingRefBased/>
  <w15:docId w15:val="{AFBE0FB5-A7CE-A04D-B450-C1E5B49F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F4A"/>
  </w:style>
  <w:style w:type="paragraph" w:styleId="Footer">
    <w:name w:val="footer"/>
    <w:basedOn w:val="Normal"/>
    <w:link w:val="FooterChar"/>
    <w:uiPriority w:val="99"/>
    <w:unhideWhenUsed/>
    <w:rsid w:val="00AF4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F4A"/>
  </w:style>
  <w:style w:type="paragraph" w:styleId="ListParagraph">
    <w:name w:val="List Paragraph"/>
    <w:basedOn w:val="Normal"/>
    <w:uiPriority w:val="34"/>
    <w:qFormat/>
    <w:rsid w:val="005C506B"/>
    <w:pPr>
      <w:ind w:left="720"/>
      <w:contextualSpacing/>
    </w:pPr>
  </w:style>
  <w:style w:type="table" w:styleId="TableGrid">
    <w:name w:val="Table Grid"/>
    <w:basedOn w:val="TableNormal"/>
    <w:uiPriority w:val="39"/>
    <w:rsid w:val="00DD0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66C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6C85"/>
    <w:rPr>
      <w:sz w:val="20"/>
      <w:szCs w:val="20"/>
    </w:rPr>
  </w:style>
  <w:style w:type="character" w:styleId="FootnoteReference">
    <w:name w:val="footnote reference"/>
    <w:basedOn w:val="DefaultParagraphFont"/>
    <w:uiPriority w:val="99"/>
    <w:semiHidden/>
    <w:unhideWhenUsed/>
    <w:rsid w:val="00366C85"/>
    <w:rPr>
      <w:vertAlign w:val="superscript"/>
    </w:rPr>
  </w:style>
  <w:style w:type="character" w:styleId="Hyperlink">
    <w:name w:val="Hyperlink"/>
    <w:basedOn w:val="DefaultParagraphFont"/>
    <w:uiPriority w:val="99"/>
    <w:unhideWhenUsed/>
    <w:rsid w:val="00366C85"/>
    <w:rPr>
      <w:color w:val="0563C1" w:themeColor="hyperlink"/>
      <w:u w:val="single"/>
    </w:rPr>
  </w:style>
  <w:style w:type="character" w:styleId="PageNumber">
    <w:name w:val="page number"/>
    <w:basedOn w:val="DefaultParagraphFont"/>
    <w:uiPriority w:val="99"/>
    <w:semiHidden/>
    <w:unhideWhenUsed/>
    <w:rsid w:val="008A71F1"/>
  </w:style>
  <w:style w:type="paragraph" w:styleId="CommentText">
    <w:name w:val="annotation text"/>
    <w:basedOn w:val="Normal"/>
    <w:link w:val="CommentTextChar"/>
    <w:uiPriority w:val="99"/>
    <w:semiHidden/>
    <w:unhideWhenUsed/>
    <w:rsid w:val="008A71F1"/>
    <w:pPr>
      <w:spacing w:line="240" w:lineRule="auto"/>
    </w:pPr>
    <w:rPr>
      <w:sz w:val="20"/>
      <w:szCs w:val="20"/>
    </w:rPr>
  </w:style>
  <w:style w:type="character" w:customStyle="1" w:styleId="CommentTextChar">
    <w:name w:val="Comment Text Char"/>
    <w:basedOn w:val="DefaultParagraphFont"/>
    <w:link w:val="CommentText"/>
    <w:uiPriority w:val="99"/>
    <w:semiHidden/>
    <w:rsid w:val="008A71F1"/>
    <w:rPr>
      <w:sz w:val="20"/>
      <w:szCs w:val="20"/>
    </w:rPr>
  </w:style>
  <w:style w:type="character" w:styleId="CommentReference">
    <w:name w:val="annotation reference"/>
    <w:basedOn w:val="DefaultParagraphFont"/>
    <w:uiPriority w:val="99"/>
    <w:semiHidden/>
    <w:unhideWhenUsed/>
    <w:rsid w:val="008A71F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8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1140</Words>
  <Characters>6499</Characters>
  <Application>Microsoft Office Word</Application>
  <DocSecurity>0</DocSecurity>
  <Lines>54</Lines>
  <Paragraphs>15</Paragraphs>
  <ScaleCrop>false</ScaleCrop>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Robinson</dc:creator>
  <cp:keywords/>
  <dc:description/>
  <cp:lastModifiedBy>Kafula, Max (Student)</cp:lastModifiedBy>
  <cp:revision>2</cp:revision>
  <dcterms:created xsi:type="dcterms:W3CDTF">2021-12-13T09:13:00Z</dcterms:created>
  <dcterms:modified xsi:type="dcterms:W3CDTF">2021-12-13T09:13:00Z</dcterms:modified>
</cp:coreProperties>
</file>